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8986534"/>
        <w:docPartObj>
          <w:docPartGallery w:val="Cover Pages"/>
          <w:docPartUnique/>
        </w:docPartObj>
      </w:sdtPr>
      <w:sdtEndPr>
        <w:rPr>
          <w:rFonts w:ascii="Arial" w:eastAsia="Times New Roman" w:hAnsi="Arial" w:cs="Arial"/>
          <w:lang w:val="en" w:eastAsia="en-GB"/>
        </w:rPr>
      </w:sdtEndPr>
      <w:sdtContent>
        <w:p w14:paraId="40CBEC2B" w14:textId="020A87F3" w:rsidR="0019516A" w:rsidRDefault="007912E6">
          <w:r>
            <w:rPr>
              <w:noProof/>
            </w:rPr>
            <mc:AlternateContent>
              <mc:Choice Requires="wps">
                <w:drawing>
                  <wp:anchor distT="0" distB="0" distL="114300" distR="114300" simplePos="0" relativeHeight="251689984" behindDoc="0" locked="0" layoutInCell="1" allowOverlap="1" wp14:anchorId="240A3E03" wp14:editId="10A22388">
                    <wp:simplePos x="0" y="0"/>
                    <wp:positionH relativeFrom="margin">
                      <wp:align>right</wp:align>
                    </wp:positionH>
                    <wp:positionV relativeFrom="margin">
                      <wp:posOffset>200660</wp:posOffset>
                    </wp:positionV>
                    <wp:extent cx="10229850" cy="3590925"/>
                    <wp:effectExtent l="0" t="0" r="0" b="9525"/>
                    <wp:wrapSquare wrapText="bothSides"/>
                    <wp:docPr id="154" name="Text Box 154"/>
                    <wp:cNvGraphicFramePr/>
                    <a:graphic xmlns:a="http://schemas.openxmlformats.org/drawingml/2006/main">
                      <a:graphicData uri="http://schemas.microsoft.com/office/word/2010/wordprocessingShape">
                        <wps:wsp>
                          <wps:cNvSpPr txBox="1"/>
                          <wps:spPr>
                            <a:xfrm>
                              <a:off x="0" y="0"/>
                              <a:ext cx="10229850" cy="3590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BBBA86" w14:textId="77777777" w:rsidR="00DF34A1" w:rsidRDefault="00DF34A1" w:rsidP="00DF34A1">
                                <w:pPr>
                                  <w:shd w:val="clear" w:color="auto" w:fill="FFFFFF" w:themeFill="background1"/>
                                  <w:jc w:val="center"/>
                                  <w:rPr>
                                    <w:rFonts w:ascii="Arial" w:hAnsi="Arial" w:cs="Arial"/>
                                    <w:color w:val="0070C0"/>
                                    <w:sz w:val="96"/>
                                    <w:szCs w:val="96"/>
                                  </w:rPr>
                                </w:pPr>
                              </w:p>
                              <w:p w14:paraId="1303BCBC" w14:textId="3739D89F" w:rsidR="007912E6" w:rsidRDefault="007912E6" w:rsidP="007912E6">
                                <w:pPr>
                                  <w:shd w:val="clear" w:color="auto" w:fill="FFFFFF" w:themeFill="background1"/>
                                  <w:jc w:val="center"/>
                                  <w:rPr>
                                    <w:rFonts w:ascii="Arial" w:hAnsi="Arial" w:cs="Arial"/>
                                    <w:color w:val="0070C0"/>
                                    <w:sz w:val="96"/>
                                    <w:szCs w:val="96"/>
                                  </w:rPr>
                                </w:pPr>
                                <w:r>
                                  <w:rPr>
                                    <w:rFonts w:ascii="Arial" w:hAnsi="Arial" w:cs="Arial"/>
                                    <w:color w:val="0070C0"/>
                                    <w:sz w:val="96"/>
                                    <w:szCs w:val="96"/>
                                  </w:rPr>
                                  <w:t xml:space="preserve">National Guidance </w:t>
                                </w:r>
                                <w:r w:rsidR="00B35FA4" w:rsidRPr="00DF34A1">
                                  <w:rPr>
                                    <w:rFonts w:ascii="Arial" w:hAnsi="Arial" w:cs="Arial"/>
                                    <w:color w:val="0070C0"/>
                                    <w:sz w:val="96"/>
                                    <w:szCs w:val="96"/>
                                  </w:rPr>
                                  <w:t>Library</w:t>
                                </w:r>
                              </w:p>
                              <w:p w14:paraId="17C303AC" w14:textId="0EDB6D7B" w:rsidR="0019516A" w:rsidRPr="00DF34A1" w:rsidRDefault="00400C40" w:rsidP="007912E6">
                                <w:pPr>
                                  <w:shd w:val="clear" w:color="auto" w:fill="FFFFFF" w:themeFill="background1"/>
                                  <w:jc w:val="center"/>
                                  <w:rPr>
                                    <w:rFonts w:ascii="Arial" w:hAnsi="Arial" w:cs="Arial"/>
                                    <w:color w:val="0070C0"/>
                                    <w:sz w:val="96"/>
                                    <w:szCs w:val="96"/>
                                  </w:rPr>
                                </w:pPr>
                                <w:r w:rsidRPr="00DF34A1">
                                  <w:rPr>
                                    <w:rFonts w:ascii="Arial" w:hAnsi="Arial" w:cs="Arial"/>
                                    <w:color w:val="0070C0"/>
                                    <w:sz w:val="96"/>
                                    <w:szCs w:val="96"/>
                                  </w:rPr>
                                  <w:t>for ELC</w:t>
                                </w:r>
                              </w:p>
                              <w:p w14:paraId="2F70A112" w14:textId="705075D5" w:rsidR="0019516A" w:rsidRDefault="00DF34A1" w:rsidP="00DF34A1">
                                <w:pPr>
                                  <w:jc w:val="center"/>
                                  <w:rPr>
                                    <w:smallCaps/>
                                    <w:color w:val="404040" w:themeColor="text1" w:themeTint="BF"/>
                                    <w:sz w:val="36"/>
                                    <w:szCs w:val="36"/>
                                  </w:rPr>
                                </w:pPr>
                                <w:r>
                                  <w:rPr>
                                    <w:noProof/>
                                  </w:rPr>
                                  <w:drawing>
                                    <wp:inline distT="0" distB="0" distL="0" distR="0" wp14:anchorId="51FDAB73" wp14:editId="4E5E7F0A">
                                      <wp:extent cx="2403993" cy="790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14726" cy="794105"/>
                                              </a:xfrm>
                                              <a:prstGeom prst="rect">
                                                <a:avLst/>
                                              </a:prstGeom>
                                              <a:noFill/>
                                              <a:ln>
                                                <a:noFill/>
                                              </a:ln>
                                            </pic:spPr>
                                          </pic:pic>
                                        </a:graphicData>
                                      </a:graphic>
                                    </wp:inline>
                                  </w:drawing>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40A3E03" id="_x0000_t202" coordsize="21600,21600" o:spt="202" path="m,l,21600r21600,l21600,xe">
                    <v:stroke joinstyle="miter"/>
                    <v:path gradientshapeok="t" o:connecttype="rect"/>
                  </v:shapetype>
                  <v:shape id="Text Box 154" o:spid="_x0000_s1026" type="#_x0000_t202" style="position:absolute;margin-left:754.3pt;margin-top:15.8pt;width:805.5pt;height:282.7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" filled="f" stroked="f" strokeweight=".5pt">
                    <v:textbox inset="126pt,0,54pt,0">
                      <w:txbxContent>
                        <w:p w14:paraId="25BBBA86" w14:textId="77777777" w:rsidR="00DF34A1" w:rsidRDefault="00DF34A1" w:rsidP="00DF34A1">
                          <w:pPr>
                            <w:shd w:val="clear" w:color="auto" w:fill="FFFFFF" w:themeFill="background1"/>
                            <w:jc w:val="center"/>
                            <w:rPr>
                              <w:rFonts w:ascii="Arial" w:hAnsi="Arial" w:cs="Arial"/>
                              <w:color w:val="0070C0"/>
                              <w:sz w:val="96"/>
                              <w:szCs w:val="96"/>
                            </w:rPr>
                          </w:pPr>
                        </w:p>
                        <w:p w14:paraId="1303BCBC" w14:textId="3739D89F" w:rsidR="007912E6" w:rsidRDefault="007912E6" w:rsidP="007912E6">
                          <w:pPr>
                            <w:shd w:val="clear" w:color="auto" w:fill="FFFFFF" w:themeFill="background1"/>
                            <w:jc w:val="center"/>
                            <w:rPr>
                              <w:rFonts w:ascii="Arial" w:hAnsi="Arial" w:cs="Arial"/>
                              <w:color w:val="0070C0"/>
                              <w:sz w:val="96"/>
                              <w:szCs w:val="96"/>
                            </w:rPr>
                          </w:pPr>
                          <w:r>
                            <w:rPr>
                              <w:rFonts w:ascii="Arial" w:hAnsi="Arial" w:cs="Arial"/>
                              <w:color w:val="0070C0"/>
                              <w:sz w:val="96"/>
                              <w:szCs w:val="96"/>
                            </w:rPr>
                            <w:t xml:space="preserve">National Guidance </w:t>
                          </w:r>
                          <w:r w:rsidR="00B35FA4" w:rsidRPr="00DF34A1">
                            <w:rPr>
                              <w:rFonts w:ascii="Arial" w:hAnsi="Arial" w:cs="Arial"/>
                              <w:color w:val="0070C0"/>
                              <w:sz w:val="96"/>
                              <w:szCs w:val="96"/>
                            </w:rPr>
                            <w:t>Library</w:t>
                          </w:r>
                        </w:p>
                        <w:p w14:paraId="17C303AC" w14:textId="0EDB6D7B" w:rsidR="0019516A" w:rsidRPr="00DF34A1" w:rsidRDefault="00400C40" w:rsidP="007912E6">
                          <w:pPr>
                            <w:shd w:val="clear" w:color="auto" w:fill="FFFFFF" w:themeFill="background1"/>
                            <w:jc w:val="center"/>
                            <w:rPr>
                              <w:rFonts w:ascii="Arial" w:hAnsi="Arial" w:cs="Arial"/>
                              <w:color w:val="0070C0"/>
                              <w:sz w:val="96"/>
                              <w:szCs w:val="96"/>
                            </w:rPr>
                          </w:pPr>
                          <w:r w:rsidRPr="00DF34A1">
                            <w:rPr>
                              <w:rFonts w:ascii="Arial" w:hAnsi="Arial" w:cs="Arial"/>
                              <w:color w:val="0070C0"/>
                              <w:sz w:val="96"/>
                              <w:szCs w:val="96"/>
                            </w:rPr>
                            <w:t>for ELC</w:t>
                          </w:r>
                        </w:p>
                        <w:p w14:paraId="2F70A112" w14:textId="705075D5" w:rsidR="0019516A" w:rsidRDefault="00DF34A1" w:rsidP="00DF34A1">
                          <w:pPr>
                            <w:jc w:val="center"/>
                            <w:rPr>
                              <w:smallCaps/>
                              <w:color w:val="404040" w:themeColor="text1" w:themeTint="BF"/>
                              <w:sz w:val="36"/>
                              <w:szCs w:val="36"/>
                            </w:rPr>
                          </w:pPr>
                          <w:r>
                            <w:rPr>
                              <w:noProof/>
                            </w:rPr>
                            <w:drawing>
                              <wp:inline distT="0" distB="0" distL="0" distR="0" wp14:anchorId="51FDAB73" wp14:editId="4E5E7F0A">
                                <wp:extent cx="2403993" cy="790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4726" cy="794105"/>
                                        </a:xfrm>
                                        <a:prstGeom prst="rect">
                                          <a:avLst/>
                                        </a:prstGeom>
                                        <a:noFill/>
                                        <a:ln>
                                          <a:noFill/>
                                        </a:ln>
                                      </pic:spPr>
                                    </pic:pic>
                                  </a:graphicData>
                                </a:graphic>
                              </wp:inline>
                            </w:drawing>
                          </w:r>
                        </w:p>
                      </w:txbxContent>
                    </v:textbox>
                    <w10:wrap type="square" anchorx="margin" anchory="margin"/>
                  </v:shape>
                </w:pict>
              </mc:Fallback>
            </mc:AlternateContent>
          </w:r>
          <w:r w:rsidR="0019516A">
            <w:rPr>
              <w:noProof/>
            </w:rPr>
            <mc:AlternateContent>
              <mc:Choice Requires="wpg">
                <w:drawing>
                  <wp:anchor distT="0" distB="0" distL="114300" distR="114300" simplePos="0" relativeHeight="251693056" behindDoc="0" locked="0" layoutInCell="1" allowOverlap="1" wp14:anchorId="7E2C35F4" wp14:editId="011EC183">
                    <wp:simplePos x="0" y="0"/>
                    <wp:positionH relativeFrom="page">
                      <wp:align>center</wp:align>
                    </wp:positionH>
                    <mc:AlternateContent>
                      <mc:Choice Requires="wp14">
                        <wp:positionV relativeFrom="page">
                          <wp14:pctPosVOffset>2300</wp14:pctPosVOffset>
                        </wp:positionV>
                      </mc:Choice>
                      <mc:Fallback>
                        <wp:positionV relativeFrom="page">
                          <wp:posOffset>173355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511D316" id="Group 149" o:spid="_x0000_s1026" style="position:absolute;margin-left:0;margin-top:0;width:8in;height:95.7pt;z-index:25169305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p>
        <w:p w14:paraId="6A300B5B" w14:textId="2B0F3900" w:rsidR="0019516A" w:rsidRDefault="00531546">
          <w:pPr>
            <w:rPr>
              <w:rFonts w:ascii="Arial" w:eastAsia="Times New Roman" w:hAnsi="Arial" w:cs="Arial"/>
              <w:lang w:val="en" w:eastAsia="en-GB"/>
            </w:rPr>
          </w:pPr>
          <w:r w:rsidRPr="0019516A">
            <w:rPr>
              <w:rFonts w:ascii="Arial" w:eastAsia="Times New Roman" w:hAnsi="Arial" w:cs="Arial"/>
              <w:noProof/>
              <w:lang w:val="en" w:eastAsia="en-GB"/>
            </w:rPr>
            <mc:AlternateContent>
              <mc:Choice Requires="wps">
                <w:drawing>
                  <wp:anchor distT="45720" distB="45720" distL="114300" distR="114300" simplePos="0" relativeHeight="251695104" behindDoc="0" locked="0" layoutInCell="1" allowOverlap="1" wp14:anchorId="13F27969" wp14:editId="3004814A">
                    <wp:simplePos x="0" y="0"/>
                    <wp:positionH relativeFrom="margin">
                      <wp:posOffset>523875</wp:posOffset>
                    </wp:positionH>
                    <wp:positionV relativeFrom="paragraph">
                      <wp:posOffset>3996690</wp:posOffset>
                    </wp:positionV>
                    <wp:extent cx="7591425" cy="20764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1425" cy="2076450"/>
                            </a:xfrm>
                            <a:prstGeom prst="rect">
                              <a:avLst/>
                            </a:prstGeom>
                            <a:solidFill>
                              <a:srgbClr val="FFFFFF"/>
                            </a:solidFill>
                            <a:ln w="9525">
                              <a:solidFill>
                                <a:srgbClr val="000000"/>
                              </a:solidFill>
                              <a:miter lim="800000"/>
                              <a:headEnd/>
                              <a:tailEnd/>
                            </a:ln>
                          </wps:spPr>
                          <wps:txbx>
                            <w:txbxContent>
                              <w:p w14:paraId="1CFB30A2" w14:textId="0163CE9A" w:rsidR="000C2EEE" w:rsidRDefault="00531546" w:rsidP="00531546">
                                <w:pPr>
                                  <w:jc w:val="center"/>
                                  <w:rPr>
                                    <w:rFonts w:ascii="Arial" w:hAnsi="Arial" w:cs="Arial"/>
                                  </w:rPr>
                                </w:pPr>
                                <w:r>
                                  <w:rPr>
                                    <w:rFonts w:ascii="Arial" w:hAnsi="Arial" w:cs="Arial"/>
                                  </w:rPr>
                                  <w:t xml:space="preserve">This document library has links to and a brief </w:t>
                                </w:r>
                                <w:r w:rsidR="00684BB4">
                                  <w:rPr>
                                    <w:rFonts w:ascii="Arial" w:hAnsi="Arial" w:cs="Arial"/>
                                  </w:rPr>
                                  <w:t>description</w:t>
                                </w:r>
                                <w:r>
                                  <w:rPr>
                                    <w:rFonts w:ascii="Arial" w:hAnsi="Arial" w:cs="Arial"/>
                                  </w:rPr>
                                  <w:t xml:space="preserve"> of the </w:t>
                                </w:r>
                                <w:r w:rsidR="00684BB4">
                                  <w:rPr>
                                    <w:rFonts w:ascii="Arial" w:hAnsi="Arial" w:cs="Arial"/>
                                  </w:rPr>
                                  <w:t xml:space="preserve">national </w:t>
                                </w:r>
                                <w:r>
                                  <w:rPr>
                                    <w:rFonts w:ascii="Arial" w:hAnsi="Arial" w:cs="Arial"/>
                                  </w:rPr>
                                  <w:t xml:space="preserve">documents required </w:t>
                                </w:r>
                                <w:r w:rsidR="00684BB4">
                                  <w:rPr>
                                    <w:rFonts w:ascii="Arial" w:hAnsi="Arial" w:cs="Arial"/>
                                  </w:rPr>
                                  <w:t>to support best practice when managing o</w:t>
                                </w:r>
                                <w:r w:rsidR="003B1AC4">
                                  <w:rPr>
                                    <w:rFonts w:ascii="Arial" w:hAnsi="Arial" w:cs="Arial"/>
                                  </w:rPr>
                                  <w:t>r</w:t>
                                </w:r>
                                <w:r w:rsidR="00684BB4">
                                  <w:rPr>
                                    <w:rFonts w:ascii="Arial" w:hAnsi="Arial" w:cs="Arial"/>
                                  </w:rPr>
                                  <w:t xml:space="preserve"> running an ELC setting. </w:t>
                                </w:r>
                                <w:r w:rsidR="002220F1">
                                  <w:rPr>
                                    <w:rFonts w:ascii="Arial" w:hAnsi="Arial" w:cs="Arial"/>
                                  </w:rPr>
                                  <w:t>This is a live library which will be updated when documents are</w:t>
                                </w:r>
                                <w:r w:rsidR="003B1AC4">
                                  <w:rPr>
                                    <w:rFonts w:ascii="Arial" w:hAnsi="Arial" w:cs="Arial"/>
                                  </w:rPr>
                                  <w:t xml:space="preserve"> revised</w:t>
                                </w:r>
                                <w:r w:rsidR="002220F1">
                                  <w:rPr>
                                    <w:rFonts w:ascii="Arial" w:hAnsi="Arial" w:cs="Arial"/>
                                  </w:rPr>
                                  <w:t xml:space="preserve"> or new documents are published.</w:t>
                                </w:r>
                              </w:p>
                              <w:p w14:paraId="5AB0270F" w14:textId="77777777" w:rsidR="007912E6" w:rsidRDefault="002220F1" w:rsidP="003B1AC4">
                                <w:pPr>
                                  <w:jc w:val="center"/>
                                  <w:rPr>
                                    <w:rFonts w:ascii="Arial" w:hAnsi="Arial" w:cs="Arial"/>
                                  </w:rPr>
                                </w:pPr>
                                <w:r>
                                  <w:rPr>
                                    <w:rFonts w:ascii="Arial" w:hAnsi="Arial" w:cs="Arial"/>
                                  </w:rPr>
                                  <w:t xml:space="preserve"> </w:t>
                                </w:r>
                                <w:r w:rsidR="00AB715D">
                                  <w:rPr>
                                    <w:rFonts w:ascii="Arial" w:hAnsi="Arial" w:cs="Arial"/>
                                  </w:rPr>
                                  <w:t xml:space="preserve">Additional resources are available on the </w:t>
                                </w:r>
                                <w:hyperlink r:id="rId10" w:history="1">
                                  <w:r w:rsidR="00AB715D" w:rsidRPr="00AB715D">
                                    <w:rPr>
                                      <w:rStyle w:val="Hyperlink"/>
                                      <w:rFonts w:ascii="Arial" w:hAnsi="Arial" w:cs="Arial"/>
                                    </w:rPr>
                                    <w:t>Care Inspectorate Hub</w:t>
                                  </w:r>
                                </w:hyperlink>
                                <w:r w:rsidR="007912E6">
                                  <w:rPr>
                                    <w:rStyle w:val="Hyperlink"/>
                                    <w:rFonts w:ascii="Arial" w:hAnsi="Arial" w:cs="Arial"/>
                                  </w:rPr>
                                  <w:t>,</w:t>
                                </w:r>
                                <w:r w:rsidR="00AB715D">
                                  <w:rPr>
                                    <w:rFonts w:ascii="Arial" w:hAnsi="Arial" w:cs="Arial"/>
                                  </w:rPr>
                                  <w:t xml:space="preserve"> where</w:t>
                                </w:r>
                                <w:r w:rsidR="00B35FA4">
                                  <w:rPr>
                                    <w:rFonts w:ascii="Arial" w:hAnsi="Arial" w:cs="Arial"/>
                                  </w:rPr>
                                  <w:t xml:space="preserve"> you can</w:t>
                                </w:r>
                                <w:r w:rsidR="00AB715D">
                                  <w:rPr>
                                    <w:rFonts w:ascii="Arial" w:hAnsi="Arial" w:cs="Arial"/>
                                  </w:rPr>
                                  <w:t xml:space="preserve"> create </w:t>
                                </w:r>
                                <w:r w:rsidR="00B35FA4">
                                  <w:rPr>
                                    <w:rFonts w:ascii="Arial" w:hAnsi="Arial" w:cs="Arial"/>
                                  </w:rPr>
                                  <w:t>your</w:t>
                                </w:r>
                                <w:r w:rsidR="00AB715D">
                                  <w:rPr>
                                    <w:rFonts w:ascii="Arial" w:hAnsi="Arial" w:cs="Arial"/>
                                  </w:rPr>
                                  <w:t xml:space="preserve"> own library</w:t>
                                </w:r>
                                <w:r w:rsidR="007912E6">
                                  <w:rPr>
                                    <w:rFonts w:ascii="Arial" w:hAnsi="Arial" w:cs="Arial"/>
                                  </w:rPr>
                                  <w:t>,</w:t>
                                </w:r>
                              </w:p>
                              <w:p w14:paraId="425D5416" w14:textId="7837C70F" w:rsidR="00AB715D" w:rsidRDefault="007912E6" w:rsidP="007912E6">
                                <w:pPr>
                                  <w:jc w:val="center"/>
                                  <w:rPr>
                                    <w:rFonts w:ascii="Arial" w:hAnsi="Arial" w:cs="Arial"/>
                                  </w:rPr>
                                </w:pPr>
                                <w:r>
                                  <w:rPr>
                                    <w:rFonts w:ascii="Arial" w:hAnsi="Arial" w:cs="Arial"/>
                                  </w:rPr>
                                  <w:t>and</w:t>
                                </w:r>
                                <w:r w:rsidR="003B1AC4">
                                  <w:rPr>
                                    <w:rFonts w:ascii="Arial" w:hAnsi="Arial" w:cs="Arial"/>
                                  </w:rPr>
                                  <w:t xml:space="preserve"> </w:t>
                                </w:r>
                                <w:r>
                                  <w:rPr>
                                    <w:rFonts w:ascii="Arial" w:hAnsi="Arial" w:cs="Arial"/>
                                  </w:rPr>
                                  <w:t xml:space="preserve">the </w:t>
                                </w:r>
                                <w:hyperlink r:id="rId11" w:history="1">
                                  <w:r w:rsidR="00DF6C5A" w:rsidRPr="00DF6C5A">
                                    <w:rPr>
                                      <w:rStyle w:val="Hyperlink"/>
                                      <w:rFonts w:ascii="Arial" w:hAnsi="Arial" w:cs="Arial"/>
                                    </w:rPr>
                                    <w:t>National Improvement Hub</w:t>
                                  </w:r>
                                </w:hyperlink>
                                <w:r w:rsidR="00DF6C5A">
                                  <w:rPr>
                                    <w:rFonts w:ascii="Arial" w:hAnsi="Arial" w:cs="Arial"/>
                                  </w:rPr>
                                  <w:t>.</w:t>
                                </w:r>
                              </w:p>
                              <w:p w14:paraId="4B87288B" w14:textId="77777777" w:rsidR="00AE4845" w:rsidRDefault="00AE4845" w:rsidP="00AE4845">
                                <w:pPr>
                                  <w:spacing w:after="0"/>
                                  <w:jc w:val="center"/>
                                  <w:rPr>
                                    <w:rStyle w:val="Hyperlink"/>
                                    <w:rFonts w:ascii="Arial" w:hAnsi="Arial" w:cs="Arial"/>
                                  </w:rPr>
                                </w:pPr>
                              </w:p>
                              <w:p w14:paraId="25FB2E89" w14:textId="37768783" w:rsidR="00531546" w:rsidRDefault="00684BB4" w:rsidP="00531546">
                                <w:pPr>
                                  <w:spacing w:after="0"/>
                                  <w:jc w:val="center"/>
                                  <w:rPr>
                                    <w:rFonts w:ascii="Arial" w:hAnsi="Arial" w:cs="Arial"/>
                                  </w:rPr>
                                </w:pPr>
                                <w:r>
                                  <w:rPr>
                                    <w:rFonts w:ascii="Arial" w:hAnsi="Arial" w:cs="Arial"/>
                                  </w:rPr>
                                  <w:t>All</w:t>
                                </w:r>
                                <w:r w:rsidR="0096311D">
                                  <w:rPr>
                                    <w:rFonts w:ascii="Arial" w:hAnsi="Arial" w:cs="Arial"/>
                                  </w:rPr>
                                  <w:t xml:space="preserve"> </w:t>
                                </w:r>
                                <w:r w:rsidR="00D016CA">
                                  <w:rPr>
                                    <w:rFonts w:ascii="Arial" w:hAnsi="Arial" w:cs="Arial"/>
                                  </w:rPr>
                                  <w:t>Continuing Professional</w:t>
                                </w:r>
                                <w:r w:rsidR="00B35FA4">
                                  <w:rPr>
                                    <w:rFonts w:ascii="Arial" w:hAnsi="Arial" w:cs="Arial"/>
                                  </w:rPr>
                                  <w:t xml:space="preserve"> Learning</w:t>
                                </w:r>
                                <w:r w:rsidR="00D016CA">
                                  <w:rPr>
                                    <w:rFonts w:ascii="Arial" w:hAnsi="Arial" w:cs="Arial"/>
                                  </w:rPr>
                                  <w:t xml:space="preserve"> (CP</w:t>
                                </w:r>
                                <w:r w:rsidR="00B35FA4">
                                  <w:rPr>
                                    <w:rFonts w:ascii="Arial" w:hAnsi="Arial" w:cs="Arial"/>
                                  </w:rPr>
                                  <w:t>L</w:t>
                                </w:r>
                                <w:r w:rsidR="00D016CA">
                                  <w:rPr>
                                    <w:rFonts w:ascii="Arial" w:hAnsi="Arial" w:cs="Arial"/>
                                  </w:rPr>
                                  <w:t>)</w:t>
                                </w:r>
                                <w:r w:rsidR="0096311D">
                                  <w:rPr>
                                    <w:rFonts w:ascii="Arial" w:hAnsi="Arial" w:cs="Arial"/>
                                  </w:rPr>
                                  <w:t>, including professional reading should be recorded</w:t>
                                </w:r>
                                <w:r w:rsidR="00D016CA">
                                  <w:rPr>
                                    <w:rFonts w:ascii="Arial" w:hAnsi="Arial" w:cs="Arial"/>
                                  </w:rPr>
                                  <w:t>.</w:t>
                                </w:r>
                              </w:p>
                              <w:p w14:paraId="05379205" w14:textId="36BFE612" w:rsidR="0096311D" w:rsidRDefault="00D016CA" w:rsidP="00531546">
                                <w:pPr>
                                  <w:spacing w:after="0"/>
                                  <w:jc w:val="center"/>
                                  <w:rPr>
                                    <w:rFonts w:ascii="Arial" w:hAnsi="Arial" w:cs="Arial"/>
                                  </w:rPr>
                                </w:pPr>
                                <w:r>
                                  <w:rPr>
                                    <w:rFonts w:ascii="Arial" w:hAnsi="Arial" w:cs="Arial"/>
                                  </w:rPr>
                                  <w:t xml:space="preserve">See </w:t>
                                </w:r>
                                <w:hyperlink r:id="rId12" w:history="1">
                                  <w:r w:rsidRPr="00D016CA">
                                    <w:rPr>
                                      <w:rStyle w:val="Hyperlink"/>
                                      <w:rFonts w:ascii="Arial" w:hAnsi="Arial" w:cs="Arial"/>
                                    </w:rPr>
                                    <w:t>SSSC Post Registration Training and Learning (PRTL)</w:t>
                                  </w:r>
                                </w:hyperlink>
                                <w:r>
                                  <w:rPr>
                                    <w:rFonts w:ascii="Arial" w:hAnsi="Arial" w:cs="Arial"/>
                                  </w:rPr>
                                  <w:t xml:space="preserve"> for guidance.</w:t>
                                </w:r>
                              </w:p>
                              <w:p w14:paraId="3FE9708E" w14:textId="77777777" w:rsidR="00AB715D" w:rsidRPr="00744A5A" w:rsidRDefault="00AB715D" w:rsidP="00531546">
                                <w:pPr>
                                  <w:jc w:val="cente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F27969" id="_x0000_t202" coordsize="21600,21600" o:spt="202" path="m,l,21600r21600,l21600,xe">
                    <v:stroke joinstyle="miter"/>
                    <v:path gradientshapeok="t" o:connecttype="rect"/>
                  </v:shapetype>
                  <v:shape id="Text Box 2" o:spid="_x0000_s1027" type="#_x0000_t202" style="position:absolute;margin-left:41.25pt;margin-top:314.7pt;width:597.75pt;height:163.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">
                    <v:textbox>
                      <w:txbxContent>
                        <w:p w14:paraId="1CFB30A2" w14:textId="0163CE9A" w:rsidR="000C2EEE" w:rsidRDefault="00531546" w:rsidP="00531546">
                          <w:pPr>
                            <w:jc w:val="center"/>
                            <w:rPr>
                              <w:rFonts w:ascii="Arial" w:hAnsi="Arial" w:cs="Arial"/>
                            </w:rPr>
                          </w:pPr>
                          <w:r>
                            <w:rPr>
                              <w:rFonts w:ascii="Arial" w:hAnsi="Arial" w:cs="Arial"/>
                            </w:rPr>
                            <w:t xml:space="preserve">This document library has links to and a brief </w:t>
                          </w:r>
                          <w:r w:rsidR="00684BB4">
                            <w:rPr>
                              <w:rFonts w:ascii="Arial" w:hAnsi="Arial" w:cs="Arial"/>
                            </w:rPr>
                            <w:t>description</w:t>
                          </w:r>
                          <w:r>
                            <w:rPr>
                              <w:rFonts w:ascii="Arial" w:hAnsi="Arial" w:cs="Arial"/>
                            </w:rPr>
                            <w:t xml:space="preserve"> of the </w:t>
                          </w:r>
                          <w:r w:rsidR="00684BB4">
                            <w:rPr>
                              <w:rFonts w:ascii="Arial" w:hAnsi="Arial" w:cs="Arial"/>
                            </w:rPr>
                            <w:t xml:space="preserve">national </w:t>
                          </w:r>
                          <w:r>
                            <w:rPr>
                              <w:rFonts w:ascii="Arial" w:hAnsi="Arial" w:cs="Arial"/>
                            </w:rPr>
                            <w:t xml:space="preserve">documents required </w:t>
                          </w:r>
                          <w:r w:rsidR="00684BB4">
                            <w:rPr>
                              <w:rFonts w:ascii="Arial" w:hAnsi="Arial" w:cs="Arial"/>
                            </w:rPr>
                            <w:t>to support best practice when managing o</w:t>
                          </w:r>
                          <w:r w:rsidR="003B1AC4">
                            <w:rPr>
                              <w:rFonts w:ascii="Arial" w:hAnsi="Arial" w:cs="Arial"/>
                            </w:rPr>
                            <w:t>r</w:t>
                          </w:r>
                          <w:r w:rsidR="00684BB4">
                            <w:rPr>
                              <w:rFonts w:ascii="Arial" w:hAnsi="Arial" w:cs="Arial"/>
                            </w:rPr>
                            <w:t xml:space="preserve"> running an ELC setting. </w:t>
                          </w:r>
                          <w:r w:rsidR="002220F1">
                            <w:rPr>
                              <w:rFonts w:ascii="Arial" w:hAnsi="Arial" w:cs="Arial"/>
                            </w:rPr>
                            <w:t>This is a live library which will be updated when documents are</w:t>
                          </w:r>
                          <w:r w:rsidR="003B1AC4">
                            <w:rPr>
                              <w:rFonts w:ascii="Arial" w:hAnsi="Arial" w:cs="Arial"/>
                            </w:rPr>
                            <w:t xml:space="preserve"> revised</w:t>
                          </w:r>
                          <w:r w:rsidR="002220F1">
                            <w:rPr>
                              <w:rFonts w:ascii="Arial" w:hAnsi="Arial" w:cs="Arial"/>
                            </w:rPr>
                            <w:t xml:space="preserve"> or new documents are published.</w:t>
                          </w:r>
                        </w:p>
                        <w:p w14:paraId="5AB0270F" w14:textId="77777777" w:rsidR="007912E6" w:rsidRDefault="002220F1" w:rsidP="003B1AC4">
                          <w:pPr>
                            <w:jc w:val="center"/>
                            <w:rPr>
                              <w:rFonts w:ascii="Arial" w:hAnsi="Arial" w:cs="Arial"/>
                            </w:rPr>
                          </w:pPr>
                          <w:r>
                            <w:rPr>
                              <w:rFonts w:ascii="Arial" w:hAnsi="Arial" w:cs="Arial"/>
                            </w:rPr>
                            <w:t xml:space="preserve"> </w:t>
                          </w:r>
                          <w:r w:rsidR="00AB715D">
                            <w:rPr>
                              <w:rFonts w:ascii="Arial" w:hAnsi="Arial" w:cs="Arial"/>
                            </w:rPr>
                            <w:t xml:space="preserve">Additional resources are available on the </w:t>
                          </w:r>
                          <w:hyperlink r:id="rId13" w:history="1">
                            <w:r w:rsidR="00AB715D" w:rsidRPr="00AB715D">
                              <w:rPr>
                                <w:rStyle w:val="Hyperlink"/>
                                <w:rFonts w:ascii="Arial" w:hAnsi="Arial" w:cs="Arial"/>
                              </w:rPr>
                              <w:t>Care Inspectorate Hub</w:t>
                            </w:r>
                          </w:hyperlink>
                          <w:r w:rsidR="007912E6">
                            <w:rPr>
                              <w:rStyle w:val="Hyperlink"/>
                              <w:rFonts w:ascii="Arial" w:hAnsi="Arial" w:cs="Arial"/>
                            </w:rPr>
                            <w:t>,</w:t>
                          </w:r>
                          <w:r w:rsidR="00AB715D">
                            <w:rPr>
                              <w:rFonts w:ascii="Arial" w:hAnsi="Arial" w:cs="Arial"/>
                            </w:rPr>
                            <w:t xml:space="preserve"> where</w:t>
                          </w:r>
                          <w:r w:rsidR="00B35FA4">
                            <w:rPr>
                              <w:rFonts w:ascii="Arial" w:hAnsi="Arial" w:cs="Arial"/>
                            </w:rPr>
                            <w:t xml:space="preserve"> you can</w:t>
                          </w:r>
                          <w:r w:rsidR="00AB715D">
                            <w:rPr>
                              <w:rFonts w:ascii="Arial" w:hAnsi="Arial" w:cs="Arial"/>
                            </w:rPr>
                            <w:t xml:space="preserve"> create </w:t>
                          </w:r>
                          <w:r w:rsidR="00B35FA4">
                            <w:rPr>
                              <w:rFonts w:ascii="Arial" w:hAnsi="Arial" w:cs="Arial"/>
                            </w:rPr>
                            <w:t>your</w:t>
                          </w:r>
                          <w:r w:rsidR="00AB715D">
                            <w:rPr>
                              <w:rFonts w:ascii="Arial" w:hAnsi="Arial" w:cs="Arial"/>
                            </w:rPr>
                            <w:t xml:space="preserve"> own library</w:t>
                          </w:r>
                          <w:r w:rsidR="007912E6">
                            <w:rPr>
                              <w:rFonts w:ascii="Arial" w:hAnsi="Arial" w:cs="Arial"/>
                            </w:rPr>
                            <w:t>,</w:t>
                          </w:r>
                        </w:p>
                        <w:p w14:paraId="425D5416" w14:textId="7837C70F" w:rsidR="00AB715D" w:rsidRDefault="007912E6" w:rsidP="007912E6">
                          <w:pPr>
                            <w:jc w:val="center"/>
                            <w:rPr>
                              <w:rFonts w:ascii="Arial" w:hAnsi="Arial" w:cs="Arial"/>
                            </w:rPr>
                          </w:pPr>
                          <w:r>
                            <w:rPr>
                              <w:rFonts w:ascii="Arial" w:hAnsi="Arial" w:cs="Arial"/>
                            </w:rPr>
                            <w:t>and</w:t>
                          </w:r>
                          <w:r w:rsidR="003B1AC4">
                            <w:rPr>
                              <w:rFonts w:ascii="Arial" w:hAnsi="Arial" w:cs="Arial"/>
                            </w:rPr>
                            <w:t xml:space="preserve"> </w:t>
                          </w:r>
                          <w:r>
                            <w:rPr>
                              <w:rFonts w:ascii="Arial" w:hAnsi="Arial" w:cs="Arial"/>
                            </w:rPr>
                            <w:t xml:space="preserve">the </w:t>
                          </w:r>
                          <w:hyperlink r:id="rId14" w:history="1">
                            <w:r w:rsidR="00DF6C5A" w:rsidRPr="00DF6C5A">
                              <w:rPr>
                                <w:rStyle w:val="Hyperlink"/>
                                <w:rFonts w:ascii="Arial" w:hAnsi="Arial" w:cs="Arial"/>
                              </w:rPr>
                              <w:t>National Improvement Hub</w:t>
                            </w:r>
                          </w:hyperlink>
                          <w:r w:rsidR="00DF6C5A">
                            <w:rPr>
                              <w:rFonts w:ascii="Arial" w:hAnsi="Arial" w:cs="Arial"/>
                            </w:rPr>
                            <w:t>.</w:t>
                          </w:r>
                        </w:p>
                        <w:p w14:paraId="4B87288B" w14:textId="77777777" w:rsidR="00AE4845" w:rsidRDefault="00AE4845" w:rsidP="00AE4845">
                          <w:pPr>
                            <w:spacing w:after="0"/>
                            <w:jc w:val="center"/>
                            <w:rPr>
                              <w:rStyle w:val="Hyperlink"/>
                              <w:rFonts w:ascii="Arial" w:hAnsi="Arial" w:cs="Arial"/>
                            </w:rPr>
                          </w:pPr>
                        </w:p>
                        <w:p w14:paraId="25FB2E89" w14:textId="37768783" w:rsidR="00531546" w:rsidRDefault="00684BB4" w:rsidP="00531546">
                          <w:pPr>
                            <w:spacing w:after="0"/>
                            <w:jc w:val="center"/>
                            <w:rPr>
                              <w:rFonts w:ascii="Arial" w:hAnsi="Arial" w:cs="Arial"/>
                            </w:rPr>
                          </w:pPr>
                          <w:r>
                            <w:rPr>
                              <w:rFonts w:ascii="Arial" w:hAnsi="Arial" w:cs="Arial"/>
                            </w:rPr>
                            <w:t>All</w:t>
                          </w:r>
                          <w:r w:rsidR="0096311D">
                            <w:rPr>
                              <w:rFonts w:ascii="Arial" w:hAnsi="Arial" w:cs="Arial"/>
                            </w:rPr>
                            <w:t xml:space="preserve"> </w:t>
                          </w:r>
                          <w:r w:rsidR="00D016CA">
                            <w:rPr>
                              <w:rFonts w:ascii="Arial" w:hAnsi="Arial" w:cs="Arial"/>
                            </w:rPr>
                            <w:t>Continuing Professional</w:t>
                          </w:r>
                          <w:r w:rsidR="00B35FA4">
                            <w:rPr>
                              <w:rFonts w:ascii="Arial" w:hAnsi="Arial" w:cs="Arial"/>
                            </w:rPr>
                            <w:t xml:space="preserve"> Learning</w:t>
                          </w:r>
                          <w:r w:rsidR="00D016CA">
                            <w:rPr>
                              <w:rFonts w:ascii="Arial" w:hAnsi="Arial" w:cs="Arial"/>
                            </w:rPr>
                            <w:t xml:space="preserve"> (CP</w:t>
                          </w:r>
                          <w:r w:rsidR="00B35FA4">
                            <w:rPr>
                              <w:rFonts w:ascii="Arial" w:hAnsi="Arial" w:cs="Arial"/>
                            </w:rPr>
                            <w:t>L</w:t>
                          </w:r>
                          <w:r w:rsidR="00D016CA">
                            <w:rPr>
                              <w:rFonts w:ascii="Arial" w:hAnsi="Arial" w:cs="Arial"/>
                            </w:rPr>
                            <w:t>)</w:t>
                          </w:r>
                          <w:r w:rsidR="0096311D">
                            <w:rPr>
                              <w:rFonts w:ascii="Arial" w:hAnsi="Arial" w:cs="Arial"/>
                            </w:rPr>
                            <w:t>, including professional reading should be recorded</w:t>
                          </w:r>
                          <w:r w:rsidR="00D016CA">
                            <w:rPr>
                              <w:rFonts w:ascii="Arial" w:hAnsi="Arial" w:cs="Arial"/>
                            </w:rPr>
                            <w:t>.</w:t>
                          </w:r>
                        </w:p>
                        <w:p w14:paraId="05379205" w14:textId="36BFE612" w:rsidR="0096311D" w:rsidRDefault="00D016CA" w:rsidP="00531546">
                          <w:pPr>
                            <w:spacing w:after="0"/>
                            <w:jc w:val="center"/>
                            <w:rPr>
                              <w:rFonts w:ascii="Arial" w:hAnsi="Arial" w:cs="Arial"/>
                            </w:rPr>
                          </w:pPr>
                          <w:r>
                            <w:rPr>
                              <w:rFonts w:ascii="Arial" w:hAnsi="Arial" w:cs="Arial"/>
                            </w:rPr>
                            <w:t xml:space="preserve">See </w:t>
                          </w:r>
                          <w:hyperlink r:id="rId15" w:history="1">
                            <w:r w:rsidRPr="00D016CA">
                              <w:rPr>
                                <w:rStyle w:val="Hyperlink"/>
                                <w:rFonts w:ascii="Arial" w:hAnsi="Arial" w:cs="Arial"/>
                              </w:rPr>
                              <w:t>SSSC Post Registration Training and Learning (PRTL)</w:t>
                            </w:r>
                          </w:hyperlink>
                          <w:r>
                            <w:rPr>
                              <w:rFonts w:ascii="Arial" w:hAnsi="Arial" w:cs="Arial"/>
                            </w:rPr>
                            <w:t xml:space="preserve"> for guidance.</w:t>
                          </w:r>
                        </w:p>
                        <w:p w14:paraId="3FE9708E" w14:textId="77777777" w:rsidR="00AB715D" w:rsidRPr="00744A5A" w:rsidRDefault="00AB715D" w:rsidP="00531546">
                          <w:pPr>
                            <w:jc w:val="center"/>
                            <w:rPr>
                              <w:rFonts w:ascii="Arial" w:hAnsi="Arial" w:cs="Arial"/>
                            </w:rPr>
                          </w:pPr>
                        </w:p>
                      </w:txbxContent>
                    </v:textbox>
                    <w10:wrap type="square" anchorx="margin"/>
                  </v:shape>
                </w:pict>
              </mc:Fallback>
            </mc:AlternateContent>
          </w:r>
          <w:r w:rsidR="0019516A">
            <w:rPr>
              <w:rFonts w:ascii="Arial" w:eastAsia="Times New Roman" w:hAnsi="Arial" w:cs="Arial"/>
              <w:lang w:val="en" w:eastAsia="en-GB"/>
            </w:rPr>
            <w:br w:type="page"/>
          </w:r>
        </w:p>
      </w:sdtContent>
    </w:sdt>
    <w:p w14:paraId="0EE0033D" w14:textId="3E025CE4" w:rsidR="007555E3" w:rsidRDefault="007555E3"/>
    <w:p w14:paraId="65DACFC7" w14:textId="49AA0978" w:rsidR="00B35FA4" w:rsidRDefault="00B35FA4"/>
    <w:tbl>
      <w:tblPr>
        <w:tblStyle w:val="TableGrid"/>
        <w:tblW w:w="14176" w:type="dxa"/>
        <w:tblInd w:w="-289" w:type="dxa"/>
        <w:tblLayout w:type="fixed"/>
        <w:tblLook w:val="04A0" w:firstRow="1" w:lastRow="0" w:firstColumn="1" w:lastColumn="0" w:noHBand="0" w:noVBand="1"/>
      </w:tblPr>
      <w:tblGrid>
        <w:gridCol w:w="2269"/>
        <w:gridCol w:w="4678"/>
        <w:gridCol w:w="236"/>
        <w:gridCol w:w="2315"/>
        <w:gridCol w:w="4678"/>
      </w:tblGrid>
      <w:tr w:rsidR="00445802" w14:paraId="730984A1" w14:textId="77777777" w:rsidTr="00445802">
        <w:trPr>
          <w:trHeight w:val="735"/>
        </w:trPr>
        <w:tc>
          <w:tcPr>
            <w:tcW w:w="2269" w:type="dxa"/>
            <w:shd w:val="clear" w:color="auto" w:fill="B4C6E7" w:themeFill="accent1" w:themeFillTint="66"/>
          </w:tcPr>
          <w:p w14:paraId="42E8EA84" w14:textId="77777777" w:rsidR="00B35FA4" w:rsidRDefault="00B35FA4" w:rsidP="007555E3">
            <w:pPr>
              <w:jc w:val="center"/>
              <w:rPr>
                <w:rFonts w:ascii="Arial" w:hAnsi="Arial" w:cs="Arial"/>
                <w:b/>
                <w:sz w:val="24"/>
                <w:szCs w:val="24"/>
              </w:rPr>
            </w:pPr>
          </w:p>
          <w:p w14:paraId="7C799BFF" w14:textId="77777777" w:rsidR="00B35FA4" w:rsidRPr="007555E3" w:rsidRDefault="00B35FA4" w:rsidP="007555E3">
            <w:pPr>
              <w:jc w:val="center"/>
              <w:rPr>
                <w:rFonts w:ascii="Arial" w:hAnsi="Arial" w:cs="Arial"/>
                <w:b/>
                <w:sz w:val="24"/>
                <w:szCs w:val="24"/>
              </w:rPr>
            </w:pPr>
            <w:r w:rsidRPr="007555E3">
              <w:rPr>
                <w:rFonts w:ascii="Arial" w:hAnsi="Arial" w:cs="Arial"/>
                <w:b/>
                <w:sz w:val="24"/>
                <w:szCs w:val="24"/>
              </w:rPr>
              <w:t>Document</w:t>
            </w:r>
          </w:p>
          <w:p w14:paraId="606281DE" w14:textId="77777777" w:rsidR="00B35FA4" w:rsidRPr="007555E3" w:rsidRDefault="00B35FA4" w:rsidP="007555E3">
            <w:pPr>
              <w:rPr>
                <w:rFonts w:ascii="Arial" w:hAnsi="Arial" w:cs="Arial"/>
                <w:b/>
                <w:sz w:val="24"/>
                <w:szCs w:val="24"/>
              </w:rPr>
            </w:pPr>
          </w:p>
        </w:tc>
        <w:tc>
          <w:tcPr>
            <w:tcW w:w="4678" w:type="dxa"/>
            <w:shd w:val="clear" w:color="auto" w:fill="B4C6E7" w:themeFill="accent1" w:themeFillTint="66"/>
          </w:tcPr>
          <w:p w14:paraId="3E1D01C8" w14:textId="77777777" w:rsidR="00B35FA4" w:rsidRDefault="00B35FA4" w:rsidP="007555E3">
            <w:pPr>
              <w:jc w:val="center"/>
              <w:rPr>
                <w:rFonts w:ascii="Arial" w:hAnsi="Arial" w:cs="Arial"/>
                <w:b/>
                <w:sz w:val="24"/>
                <w:szCs w:val="24"/>
              </w:rPr>
            </w:pPr>
          </w:p>
          <w:p w14:paraId="79DA3137" w14:textId="77777777" w:rsidR="00B35FA4" w:rsidRPr="007555E3" w:rsidRDefault="00B35FA4" w:rsidP="007555E3">
            <w:pPr>
              <w:jc w:val="center"/>
              <w:rPr>
                <w:rFonts w:ascii="Arial" w:hAnsi="Arial" w:cs="Arial"/>
                <w:b/>
                <w:sz w:val="24"/>
                <w:szCs w:val="24"/>
              </w:rPr>
            </w:pPr>
            <w:r>
              <w:rPr>
                <w:rFonts w:ascii="Arial" w:hAnsi="Arial" w:cs="Arial"/>
                <w:b/>
                <w:sz w:val="24"/>
                <w:szCs w:val="24"/>
              </w:rPr>
              <w:t>What is it about?</w:t>
            </w:r>
          </w:p>
        </w:tc>
        <w:tc>
          <w:tcPr>
            <w:tcW w:w="236" w:type="dxa"/>
            <w:shd w:val="clear" w:color="auto" w:fill="B4C6E7" w:themeFill="accent1" w:themeFillTint="66"/>
          </w:tcPr>
          <w:p w14:paraId="5FBB1647" w14:textId="77777777" w:rsidR="00B35FA4" w:rsidRDefault="00B35FA4" w:rsidP="007555E3">
            <w:pPr>
              <w:jc w:val="center"/>
              <w:rPr>
                <w:rFonts w:ascii="Arial" w:hAnsi="Arial" w:cs="Arial"/>
                <w:b/>
                <w:sz w:val="24"/>
                <w:szCs w:val="24"/>
              </w:rPr>
            </w:pPr>
          </w:p>
        </w:tc>
        <w:tc>
          <w:tcPr>
            <w:tcW w:w="2315" w:type="dxa"/>
            <w:shd w:val="clear" w:color="auto" w:fill="B4C6E7" w:themeFill="accent1" w:themeFillTint="66"/>
          </w:tcPr>
          <w:p w14:paraId="429F09D6" w14:textId="15CC7542" w:rsidR="00B35FA4" w:rsidRDefault="00B35FA4" w:rsidP="007555E3">
            <w:pPr>
              <w:jc w:val="center"/>
              <w:rPr>
                <w:rFonts w:ascii="Arial" w:hAnsi="Arial" w:cs="Arial"/>
                <w:b/>
                <w:sz w:val="24"/>
                <w:szCs w:val="24"/>
              </w:rPr>
            </w:pPr>
          </w:p>
          <w:p w14:paraId="6A491E26" w14:textId="58593AB8" w:rsidR="00B35FA4" w:rsidRPr="007555E3" w:rsidRDefault="00B35FA4" w:rsidP="007555E3">
            <w:pPr>
              <w:jc w:val="center"/>
              <w:rPr>
                <w:rFonts w:ascii="Arial" w:hAnsi="Arial" w:cs="Arial"/>
                <w:b/>
                <w:sz w:val="24"/>
                <w:szCs w:val="24"/>
              </w:rPr>
            </w:pPr>
            <w:r>
              <w:rPr>
                <w:rFonts w:ascii="Arial" w:hAnsi="Arial" w:cs="Arial"/>
                <w:b/>
                <w:sz w:val="24"/>
                <w:szCs w:val="24"/>
              </w:rPr>
              <w:t>Document</w:t>
            </w:r>
          </w:p>
        </w:tc>
        <w:tc>
          <w:tcPr>
            <w:tcW w:w="4678" w:type="dxa"/>
            <w:shd w:val="clear" w:color="auto" w:fill="B4C6E7" w:themeFill="accent1" w:themeFillTint="66"/>
          </w:tcPr>
          <w:p w14:paraId="1216759E" w14:textId="77777777" w:rsidR="00B35FA4" w:rsidRDefault="00B35FA4" w:rsidP="00DC40C9">
            <w:pPr>
              <w:rPr>
                <w:rFonts w:ascii="Arial" w:hAnsi="Arial" w:cs="Arial"/>
                <w:b/>
                <w:sz w:val="24"/>
                <w:szCs w:val="24"/>
              </w:rPr>
            </w:pPr>
          </w:p>
          <w:p w14:paraId="02AAF1C3" w14:textId="0229BA19" w:rsidR="00B35FA4" w:rsidRPr="007555E3" w:rsidRDefault="00B35FA4" w:rsidP="007555E3">
            <w:pPr>
              <w:jc w:val="center"/>
              <w:rPr>
                <w:rFonts w:ascii="Arial" w:hAnsi="Arial" w:cs="Arial"/>
                <w:b/>
                <w:sz w:val="24"/>
                <w:szCs w:val="24"/>
              </w:rPr>
            </w:pPr>
            <w:r>
              <w:rPr>
                <w:rFonts w:ascii="Arial" w:hAnsi="Arial" w:cs="Arial"/>
                <w:b/>
                <w:sz w:val="24"/>
                <w:szCs w:val="24"/>
              </w:rPr>
              <w:t>What is it about?</w:t>
            </w:r>
          </w:p>
        </w:tc>
      </w:tr>
      <w:tr w:rsidR="00445802" w14:paraId="70885BB7" w14:textId="77777777" w:rsidTr="00445802">
        <w:trPr>
          <w:trHeight w:val="2787"/>
        </w:trPr>
        <w:tc>
          <w:tcPr>
            <w:tcW w:w="2269" w:type="dxa"/>
          </w:tcPr>
          <w:p w14:paraId="4ACD26F7" w14:textId="6B996C8B" w:rsidR="00B35FA4" w:rsidRDefault="00FD2FF2" w:rsidP="007555E3">
            <w:r>
              <w:rPr>
                <w:rFonts w:ascii="Lato" w:hAnsi="Lato" w:cs="Arial"/>
                <w:noProof/>
                <w:lang w:val="en"/>
              </w:rPr>
              <w:drawing>
                <wp:anchor distT="0" distB="0" distL="114300" distR="114300" simplePos="0" relativeHeight="251794432" behindDoc="1" locked="0" layoutInCell="1" allowOverlap="1" wp14:anchorId="1960A271" wp14:editId="25C0E2B0">
                  <wp:simplePos x="0" y="0"/>
                  <wp:positionH relativeFrom="column">
                    <wp:posOffset>111760</wp:posOffset>
                  </wp:positionH>
                  <wp:positionV relativeFrom="paragraph">
                    <wp:posOffset>227030</wp:posOffset>
                  </wp:positionV>
                  <wp:extent cx="1071245" cy="1492885"/>
                  <wp:effectExtent l="0" t="0" r="0" b="0"/>
                  <wp:wrapTight wrapText="bothSides">
                    <wp:wrapPolygon edited="0">
                      <wp:start x="0" y="0"/>
                      <wp:lineTo x="0" y="21223"/>
                      <wp:lineTo x="21126" y="21223"/>
                      <wp:lineTo x="21126" y="0"/>
                      <wp:lineTo x="0" y="0"/>
                    </wp:wrapPolygon>
                  </wp:wrapTight>
                  <wp:docPr id="2" name="Picture 2" descr="Realising the Ambiti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lising the Ambition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71245" cy="14928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tcPr>
          <w:p w14:paraId="2302FB04" w14:textId="082D19C8" w:rsidR="002220F1" w:rsidRDefault="00FB3CFE" w:rsidP="002220F1">
            <w:pPr>
              <w:rPr>
                <w:rFonts w:ascii="Arial" w:hAnsi="Arial" w:cs="Arial"/>
              </w:rPr>
            </w:pPr>
            <w:hyperlink r:id="rId17" w:history="1">
              <w:r w:rsidR="00B35FA4" w:rsidRPr="00E66626">
                <w:rPr>
                  <w:rStyle w:val="Hyperlink"/>
                  <w:rFonts w:ascii="Arial" w:hAnsi="Arial" w:cs="Arial"/>
                </w:rPr>
                <w:t>Realising the Ambition - Being Me</w:t>
              </w:r>
            </w:hyperlink>
            <w:r w:rsidR="002220F1">
              <w:rPr>
                <w:rStyle w:val="Hyperlink"/>
                <w:rFonts w:ascii="Arial" w:hAnsi="Arial" w:cs="Arial"/>
              </w:rPr>
              <w:t xml:space="preserve"> </w:t>
            </w:r>
            <w:r w:rsidR="000C2EEE">
              <w:rPr>
                <w:rStyle w:val="Hyperlink"/>
                <w:rFonts w:ascii="Arial" w:hAnsi="Arial" w:cs="Arial"/>
              </w:rPr>
              <w:t xml:space="preserve">- </w:t>
            </w:r>
            <w:r w:rsidR="002220F1">
              <w:rPr>
                <w:rStyle w:val="Hyperlink"/>
                <w:rFonts w:ascii="Arial" w:hAnsi="Arial" w:cs="Arial"/>
              </w:rPr>
              <w:t>March 2020</w:t>
            </w:r>
            <w:r w:rsidR="00B35FA4">
              <w:rPr>
                <w:rFonts w:ascii="Arial" w:hAnsi="Arial" w:cs="Arial"/>
              </w:rPr>
              <w:t xml:space="preserve"> </w:t>
            </w:r>
          </w:p>
          <w:p w14:paraId="6CCFF5FA" w14:textId="44649987" w:rsidR="00B35FA4" w:rsidRDefault="002220F1" w:rsidP="002220F1">
            <w:r>
              <w:rPr>
                <w:rFonts w:ascii="Arial" w:hAnsi="Arial" w:cs="Arial"/>
              </w:rPr>
              <w:t xml:space="preserve">National practice </w:t>
            </w:r>
            <w:r w:rsidR="00B35FA4" w:rsidRPr="00D40B9E">
              <w:rPr>
                <w:rFonts w:ascii="Arial" w:hAnsi="Arial" w:cs="Arial"/>
              </w:rPr>
              <w:t>guidance which reflects the original principles and philosophy of Building the Ambition and compliments the current policy direction of ELC and early primary education. It aspires to support practitioners in delivering what babies and young children need most and how we can most effectively deliver this in Scotland to give children the best start in life.</w:t>
            </w:r>
          </w:p>
        </w:tc>
        <w:tc>
          <w:tcPr>
            <w:tcW w:w="236" w:type="dxa"/>
            <w:shd w:val="clear" w:color="auto" w:fill="B4C6E7" w:themeFill="accent1" w:themeFillTint="66"/>
          </w:tcPr>
          <w:p w14:paraId="255A6520" w14:textId="77777777" w:rsidR="00B35FA4" w:rsidRDefault="00B35FA4">
            <w:pPr>
              <w:rPr>
                <w:noProof/>
              </w:rPr>
            </w:pPr>
          </w:p>
        </w:tc>
        <w:tc>
          <w:tcPr>
            <w:tcW w:w="2315" w:type="dxa"/>
          </w:tcPr>
          <w:p w14:paraId="011C661E" w14:textId="27528F91" w:rsidR="00B35FA4" w:rsidRDefault="00B35FA4">
            <w:r>
              <w:rPr>
                <w:noProof/>
              </w:rPr>
              <w:drawing>
                <wp:anchor distT="0" distB="0" distL="114300" distR="114300" simplePos="0" relativeHeight="251828224" behindDoc="1" locked="0" layoutInCell="1" allowOverlap="1" wp14:anchorId="420ED05B" wp14:editId="186D18AA">
                  <wp:simplePos x="0" y="0"/>
                  <wp:positionH relativeFrom="column">
                    <wp:posOffset>188595</wp:posOffset>
                  </wp:positionH>
                  <wp:positionV relativeFrom="paragraph">
                    <wp:posOffset>105410</wp:posOffset>
                  </wp:positionV>
                  <wp:extent cx="1086485" cy="1540510"/>
                  <wp:effectExtent l="19050" t="19050" r="18415" b="21590"/>
                  <wp:wrapTight wrapText="bothSides">
                    <wp:wrapPolygon edited="0">
                      <wp:start x="-379" y="-267"/>
                      <wp:lineTo x="-379" y="21636"/>
                      <wp:lineTo x="21587" y="21636"/>
                      <wp:lineTo x="21587" y="-267"/>
                      <wp:lineTo x="-379" y="-267"/>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6485" cy="1540510"/>
                          </a:xfrm>
                          <a:prstGeom prst="rect">
                            <a:avLst/>
                          </a:prstGeom>
                          <a:noFill/>
                          <a:ln w="12700">
                            <a:solidFill>
                              <a:srgbClr val="002060"/>
                            </a:solidFill>
                          </a:ln>
                        </pic:spPr>
                      </pic:pic>
                    </a:graphicData>
                  </a:graphic>
                  <wp14:sizeRelH relativeFrom="margin">
                    <wp14:pctWidth>0</wp14:pctWidth>
                  </wp14:sizeRelH>
                  <wp14:sizeRelV relativeFrom="margin">
                    <wp14:pctHeight>0</wp14:pctHeight>
                  </wp14:sizeRelV>
                </wp:anchor>
              </w:drawing>
            </w:r>
          </w:p>
        </w:tc>
        <w:tc>
          <w:tcPr>
            <w:tcW w:w="4678" w:type="dxa"/>
          </w:tcPr>
          <w:p w14:paraId="1CF01D8D" w14:textId="6B683F87" w:rsidR="00930F36" w:rsidRDefault="00930F36" w:rsidP="00845E75">
            <w:pPr>
              <w:rPr>
                <w:rFonts w:ascii="Arial" w:hAnsi="Arial" w:cs="Arial"/>
              </w:rPr>
            </w:pPr>
            <w:hyperlink r:id="rId19" w:history="1">
              <w:r>
                <w:rPr>
                  <w:rStyle w:val="Hyperlink"/>
                  <w:rFonts w:ascii="Arial" w:hAnsi="Arial" w:cs="Arial"/>
                </w:rPr>
                <w:t>A Quality Framework for Daycare of Children, Children, Childminding and School-aged Childcare - February 2022</w:t>
              </w:r>
            </w:hyperlink>
          </w:p>
          <w:p w14:paraId="39864EC3" w14:textId="52799258" w:rsidR="00B35FA4" w:rsidRDefault="00DF34A1" w:rsidP="00845E75">
            <w:r w:rsidRPr="00AD08F5">
              <w:rPr>
                <w:rFonts w:ascii="Arial" w:hAnsi="Arial" w:cs="Arial"/>
              </w:rPr>
              <w:t xml:space="preserve">The primary purpose of </w:t>
            </w:r>
            <w:r>
              <w:rPr>
                <w:rFonts w:ascii="Arial" w:hAnsi="Arial" w:cs="Arial"/>
              </w:rPr>
              <w:t>this</w:t>
            </w:r>
            <w:r w:rsidRPr="00AD08F5">
              <w:rPr>
                <w:rFonts w:ascii="Arial" w:hAnsi="Arial" w:cs="Arial"/>
              </w:rPr>
              <w:t xml:space="preserve"> quality framework is to support settings to evaluate their own performance. This framework is </w:t>
            </w:r>
            <w:r w:rsidR="00845E75">
              <w:rPr>
                <w:rFonts w:ascii="Arial" w:hAnsi="Arial" w:cs="Arial"/>
              </w:rPr>
              <w:t>also</w:t>
            </w:r>
            <w:r w:rsidRPr="00AD08F5">
              <w:rPr>
                <w:rFonts w:ascii="Arial" w:hAnsi="Arial" w:cs="Arial"/>
              </w:rPr>
              <w:t xml:space="preserve"> used by </w:t>
            </w:r>
            <w:r>
              <w:rPr>
                <w:rFonts w:ascii="Arial" w:hAnsi="Arial" w:cs="Arial"/>
              </w:rPr>
              <w:t>Care Inspectorate</w:t>
            </w:r>
            <w:r w:rsidRPr="00AD08F5">
              <w:rPr>
                <w:rFonts w:ascii="Arial" w:hAnsi="Arial" w:cs="Arial"/>
              </w:rPr>
              <w:t xml:space="preserve"> </w:t>
            </w:r>
            <w:r w:rsidR="00845E75">
              <w:rPr>
                <w:rFonts w:ascii="Arial" w:hAnsi="Arial" w:cs="Arial"/>
              </w:rPr>
              <w:t>when inspecting EC settings.</w:t>
            </w:r>
          </w:p>
        </w:tc>
      </w:tr>
      <w:tr w:rsidR="00445802" w14:paraId="2DF271F1" w14:textId="77777777" w:rsidTr="00445802">
        <w:trPr>
          <w:trHeight w:val="2842"/>
        </w:trPr>
        <w:tc>
          <w:tcPr>
            <w:tcW w:w="2269" w:type="dxa"/>
          </w:tcPr>
          <w:p w14:paraId="3A336EB9" w14:textId="35FE9CF7" w:rsidR="00B35FA4" w:rsidRDefault="00DF34A1">
            <w:r>
              <w:rPr>
                <w:rFonts w:ascii="Lato" w:hAnsi="Lato" w:cs="Arial"/>
                <w:noProof/>
                <w:lang w:val="en"/>
              </w:rPr>
              <w:drawing>
                <wp:anchor distT="0" distB="0" distL="114300" distR="114300" simplePos="0" relativeHeight="251832320" behindDoc="1" locked="0" layoutInCell="1" allowOverlap="1" wp14:anchorId="373167E7" wp14:editId="28B2F4F1">
                  <wp:simplePos x="0" y="0"/>
                  <wp:positionH relativeFrom="margin">
                    <wp:posOffset>88077</wp:posOffset>
                  </wp:positionH>
                  <wp:positionV relativeFrom="paragraph">
                    <wp:posOffset>164577</wp:posOffset>
                  </wp:positionV>
                  <wp:extent cx="1183005" cy="1647825"/>
                  <wp:effectExtent l="19050" t="19050" r="17145" b="28575"/>
                  <wp:wrapTight wrapText="bothSides">
                    <wp:wrapPolygon edited="0">
                      <wp:start x="-348" y="-250"/>
                      <wp:lineTo x="-348" y="21725"/>
                      <wp:lineTo x="21565" y="21725"/>
                      <wp:lineTo x="21565" y="-250"/>
                      <wp:lineTo x="-348" y="-250"/>
                    </wp:wrapPolygon>
                  </wp:wrapTight>
                  <wp:docPr id="33" name="Picture 33" descr="How good is our early learning and childcar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ow good is our early learning and childcar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3005" cy="1647825"/>
                          </a:xfrm>
                          <a:prstGeom prst="rect">
                            <a:avLst/>
                          </a:prstGeom>
                          <a:noFill/>
                          <a:ln>
                            <a:solidFill>
                              <a:srgbClr val="00B0F0"/>
                            </a:solidFill>
                          </a:ln>
                        </pic:spPr>
                      </pic:pic>
                    </a:graphicData>
                  </a:graphic>
                  <wp14:sizeRelH relativeFrom="margin">
                    <wp14:pctWidth>0</wp14:pctWidth>
                  </wp14:sizeRelH>
                  <wp14:sizeRelV relativeFrom="margin">
                    <wp14:pctHeight>0</wp14:pctHeight>
                  </wp14:sizeRelV>
                </wp:anchor>
              </w:drawing>
            </w:r>
          </w:p>
        </w:tc>
        <w:tc>
          <w:tcPr>
            <w:tcW w:w="4678" w:type="dxa"/>
          </w:tcPr>
          <w:p w14:paraId="4138FDC2" w14:textId="62D19754" w:rsidR="00DF34A1" w:rsidRPr="004D0331" w:rsidRDefault="00FB3CFE" w:rsidP="00DF34A1">
            <w:pPr>
              <w:rPr>
                <w:rFonts w:ascii="Arial" w:hAnsi="Arial" w:cs="Arial"/>
              </w:rPr>
            </w:pPr>
            <w:hyperlink r:id="rId21" w:history="1">
              <w:r w:rsidR="00DF34A1" w:rsidRPr="004D0331">
                <w:rPr>
                  <w:rStyle w:val="Hyperlink"/>
                  <w:rFonts w:ascii="Arial" w:hAnsi="Arial" w:cs="Arial"/>
                </w:rPr>
                <w:t>How good is our e</w:t>
              </w:r>
              <w:r w:rsidR="00DF34A1" w:rsidRPr="004D0331">
                <w:rPr>
                  <w:rStyle w:val="Hyperlink"/>
                  <w:rFonts w:ascii="Arial" w:hAnsi="Arial" w:cs="Arial"/>
                </w:rPr>
                <w:t>a</w:t>
              </w:r>
              <w:r w:rsidR="00DF34A1" w:rsidRPr="004D0331">
                <w:rPr>
                  <w:rStyle w:val="Hyperlink"/>
                  <w:rFonts w:ascii="Arial" w:hAnsi="Arial" w:cs="Arial"/>
                </w:rPr>
                <w:t>rly learning and childcare?</w:t>
              </w:r>
            </w:hyperlink>
            <w:r w:rsidR="000C2EEE">
              <w:rPr>
                <w:rStyle w:val="Hyperlink"/>
                <w:rFonts w:ascii="Arial" w:hAnsi="Arial" w:cs="Arial"/>
              </w:rPr>
              <w:t>- February 2016</w:t>
            </w:r>
          </w:p>
          <w:p w14:paraId="37920CEF" w14:textId="51F3CA59" w:rsidR="00B35FA4" w:rsidRDefault="00DF34A1" w:rsidP="00DF34A1">
            <w:r w:rsidRPr="004D0331">
              <w:rPr>
                <w:rFonts w:ascii="Arial" w:hAnsi="Arial" w:cs="Arial"/>
              </w:rPr>
              <w:t>A framework for self-evaluation which is for all practitioners working with children from birth to starting school. By using the quality indicators, challenge questions and features of highly effective practice, settings can evaluate their practice,</w:t>
            </w:r>
            <w:r>
              <w:rPr>
                <w:rFonts w:ascii="Arial" w:hAnsi="Arial" w:cs="Arial"/>
              </w:rPr>
              <w:t xml:space="preserve"> </w:t>
            </w:r>
            <w:r w:rsidRPr="004D0331">
              <w:rPr>
                <w:rFonts w:ascii="Arial" w:hAnsi="Arial" w:cs="Arial"/>
              </w:rPr>
              <w:t>identify their strengths and also areas for improvement. This will help settings understand the difference they are making and what they need to do next.</w:t>
            </w:r>
          </w:p>
        </w:tc>
        <w:tc>
          <w:tcPr>
            <w:tcW w:w="236" w:type="dxa"/>
            <w:shd w:val="clear" w:color="auto" w:fill="B4C6E7" w:themeFill="accent1" w:themeFillTint="66"/>
          </w:tcPr>
          <w:p w14:paraId="77318BB2" w14:textId="77777777" w:rsidR="00B35FA4" w:rsidRDefault="00B35FA4"/>
        </w:tc>
        <w:tc>
          <w:tcPr>
            <w:tcW w:w="2315" w:type="dxa"/>
          </w:tcPr>
          <w:p w14:paraId="7906FEB8" w14:textId="7BC07D43" w:rsidR="00B35FA4" w:rsidRDefault="00DF34A1">
            <w:r>
              <w:rPr>
                <w:rFonts w:ascii="Lato" w:hAnsi="Lato" w:cs="Arial"/>
                <w:noProof/>
                <w:lang w:val="en"/>
              </w:rPr>
              <w:drawing>
                <wp:anchor distT="0" distB="0" distL="114300" distR="114300" simplePos="0" relativeHeight="251830272" behindDoc="1" locked="0" layoutInCell="1" allowOverlap="1" wp14:anchorId="229280CE" wp14:editId="12FD1D68">
                  <wp:simplePos x="0" y="0"/>
                  <wp:positionH relativeFrom="margin">
                    <wp:posOffset>77882</wp:posOffset>
                  </wp:positionH>
                  <wp:positionV relativeFrom="paragraph">
                    <wp:posOffset>218182</wp:posOffset>
                  </wp:positionV>
                  <wp:extent cx="1195705" cy="1666875"/>
                  <wp:effectExtent l="19050" t="19050" r="23495" b="28575"/>
                  <wp:wrapTight wrapText="bothSides">
                    <wp:wrapPolygon edited="0">
                      <wp:start x="-344" y="-247"/>
                      <wp:lineTo x="-344" y="21723"/>
                      <wp:lineTo x="21680" y="21723"/>
                      <wp:lineTo x="21680" y="-247"/>
                      <wp:lineTo x="-344" y="-247"/>
                    </wp:wrapPolygon>
                  </wp:wrapTight>
                  <wp:docPr id="25" name="Picture 25" descr="Health and Social Care Standard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alth and Social Care Standards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5705" cy="1666875"/>
                          </a:xfrm>
                          <a:prstGeom prst="rect">
                            <a:avLst/>
                          </a:prstGeom>
                          <a:noFill/>
                          <a:ln>
                            <a:solidFill>
                              <a:srgbClr val="002060"/>
                            </a:solidFill>
                          </a:ln>
                        </pic:spPr>
                      </pic:pic>
                    </a:graphicData>
                  </a:graphic>
                  <wp14:sizeRelH relativeFrom="margin">
                    <wp14:pctWidth>0</wp14:pctWidth>
                  </wp14:sizeRelH>
                  <wp14:sizeRelV relativeFrom="margin">
                    <wp14:pctHeight>0</wp14:pctHeight>
                  </wp14:sizeRelV>
                </wp:anchor>
              </w:drawing>
            </w:r>
          </w:p>
        </w:tc>
        <w:tc>
          <w:tcPr>
            <w:tcW w:w="4678" w:type="dxa"/>
          </w:tcPr>
          <w:p w14:paraId="6E911C28" w14:textId="27865BD2" w:rsidR="00DF34A1" w:rsidRPr="004D0331" w:rsidRDefault="00FB3CFE" w:rsidP="00DF34A1">
            <w:pPr>
              <w:rPr>
                <w:rFonts w:ascii="Arial" w:hAnsi="Arial" w:cs="Arial"/>
              </w:rPr>
            </w:pPr>
            <w:hyperlink r:id="rId23" w:history="1">
              <w:r w:rsidR="00DF34A1" w:rsidRPr="004D0331">
                <w:rPr>
                  <w:rStyle w:val="Hyperlink"/>
                  <w:rFonts w:ascii="Arial" w:hAnsi="Arial" w:cs="Arial"/>
                </w:rPr>
                <w:t>Health and</w:t>
              </w:r>
              <w:r w:rsidR="00DF34A1" w:rsidRPr="004D0331">
                <w:rPr>
                  <w:rStyle w:val="Hyperlink"/>
                  <w:rFonts w:ascii="Arial" w:hAnsi="Arial" w:cs="Arial"/>
                </w:rPr>
                <w:t xml:space="preserve"> </w:t>
              </w:r>
              <w:r w:rsidR="00DF34A1" w:rsidRPr="004D0331">
                <w:rPr>
                  <w:rStyle w:val="Hyperlink"/>
                  <w:rFonts w:ascii="Arial" w:hAnsi="Arial" w:cs="Arial"/>
                </w:rPr>
                <w:t>Social Care Standards</w:t>
              </w:r>
            </w:hyperlink>
            <w:r w:rsidR="000C2EEE">
              <w:rPr>
                <w:rStyle w:val="Hyperlink"/>
                <w:rFonts w:ascii="Arial" w:hAnsi="Arial" w:cs="Arial"/>
              </w:rPr>
              <w:t xml:space="preserve"> – June 2017</w:t>
            </w:r>
          </w:p>
          <w:p w14:paraId="1C66C724" w14:textId="4FF21C32" w:rsidR="00B35FA4" w:rsidRDefault="00DF34A1" w:rsidP="00DF34A1">
            <w:r w:rsidRPr="004D0331">
              <w:rPr>
                <w:rFonts w:ascii="Arial" w:hAnsi="Arial" w:cs="Arial"/>
              </w:rPr>
              <w:t>These standards should be used as a guideline for how to achieve high quality care for all Health, Social Care and Social Work services in Scotland, including ELC provision. They are the standards used by Care Inspectorate when registering and inspecting ELC settings.</w:t>
            </w:r>
          </w:p>
        </w:tc>
      </w:tr>
      <w:tr w:rsidR="00445802" w14:paraId="3C4CDB5E" w14:textId="77777777" w:rsidTr="00445802">
        <w:tc>
          <w:tcPr>
            <w:tcW w:w="2269" w:type="dxa"/>
          </w:tcPr>
          <w:p w14:paraId="4909F76D" w14:textId="1B3A2CDE" w:rsidR="00B35FA4" w:rsidRDefault="00EF720D">
            <w:pPr>
              <w:rPr>
                <w:rFonts w:ascii="Lato" w:hAnsi="Lato" w:cs="Arial"/>
                <w:noProof/>
                <w:lang w:val="en"/>
              </w:rPr>
            </w:pPr>
            <w:r w:rsidRPr="00EF720D">
              <w:rPr>
                <w:rFonts w:ascii="Lato" w:hAnsi="Lato" w:cs="Arial"/>
                <w:noProof/>
                <w:lang w:val="en"/>
              </w:rPr>
              <w:drawing>
                <wp:anchor distT="0" distB="0" distL="114300" distR="114300" simplePos="0" relativeHeight="251918336" behindDoc="1" locked="0" layoutInCell="1" allowOverlap="1" wp14:anchorId="32E1EA23" wp14:editId="372389F6">
                  <wp:simplePos x="0" y="0"/>
                  <wp:positionH relativeFrom="column">
                    <wp:posOffset>83185</wp:posOffset>
                  </wp:positionH>
                  <wp:positionV relativeFrom="paragraph">
                    <wp:posOffset>214630</wp:posOffset>
                  </wp:positionV>
                  <wp:extent cx="1139190" cy="1624330"/>
                  <wp:effectExtent l="19050" t="19050" r="22860" b="13970"/>
                  <wp:wrapTight wrapText="bothSides">
                    <wp:wrapPolygon edited="0">
                      <wp:start x="-361" y="-253"/>
                      <wp:lineTo x="-361" y="21532"/>
                      <wp:lineTo x="21672" y="21532"/>
                      <wp:lineTo x="21672" y="-253"/>
                      <wp:lineTo x="-361" y="-25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39190" cy="1624330"/>
                          </a:xfrm>
                          <a:prstGeom prst="rect">
                            <a:avLst/>
                          </a:prstGeom>
                          <a:ln w="12700">
                            <a:solidFill>
                              <a:schemeClr val="tx2">
                                <a:lumMod val="75000"/>
                              </a:schemeClr>
                            </a:solidFill>
                          </a:ln>
                        </pic:spPr>
                      </pic:pic>
                    </a:graphicData>
                  </a:graphic>
                  <wp14:sizeRelH relativeFrom="margin">
                    <wp14:pctWidth>0</wp14:pctWidth>
                  </wp14:sizeRelH>
                  <wp14:sizeRelV relativeFrom="margin">
                    <wp14:pctHeight>0</wp14:pctHeight>
                  </wp14:sizeRelV>
                </wp:anchor>
              </w:drawing>
            </w:r>
          </w:p>
        </w:tc>
        <w:tc>
          <w:tcPr>
            <w:tcW w:w="4678" w:type="dxa"/>
          </w:tcPr>
          <w:p w14:paraId="0519916C" w14:textId="5A6B5A50" w:rsidR="00EF720D" w:rsidRDefault="00EF720D" w:rsidP="00F86B15">
            <w:pPr>
              <w:rPr>
                <w:rFonts w:ascii="Arial" w:hAnsi="Arial" w:cs="Arial"/>
              </w:rPr>
            </w:pPr>
            <w:hyperlink r:id="rId25" w:history="1">
              <w:r>
                <w:rPr>
                  <w:rStyle w:val="Hyperlink"/>
                  <w:rFonts w:ascii="Arial" w:hAnsi="Arial" w:cs="Arial"/>
                </w:rPr>
                <w:t xml:space="preserve">Funding Follows the Child and the National Standard for ELC Providers - Interim Guidance Update from August 2022 </w:t>
              </w:r>
            </w:hyperlink>
          </w:p>
          <w:p w14:paraId="48F6444E" w14:textId="40EC91A9" w:rsidR="00B35FA4" w:rsidRDefault="00B35FA4" w:rsidP="00F86B15">
            <w:pPr>
              <w:rPr>
                <w:rFonts w:ascii="Arial" w:hAnsi="Arial" w:cs="Arial"/>
              </w:rPr>
            </w:pPr>
            <w:r w:rsidRPr="004D0331">
              <w:rPr>
                <w:rFonts w:ascii="Arial" w:hAnsi="Arial" w:cs="Arial"/>
              </w:rPr>
              <w:t>This document sets out how the Funding Follows the Child approach, how settings will meet the National Standard criteria and what the role of local authorities will be in implementing the Approach from August 2020</w:t>
            </w:r>
            <w:r>
              <w:rPr>
                <w:rFonts w:ascii="Arial" w:hAnsi="Arial" w:cs="Arial"/>
              </w:rPr>
              <w:t>.</w:t>
            </w:r>
          </w:p>
          <w:p w14:paraId="2AA73E7A" w14:textId="4E6C4643" w:rsidR="00B35FA4" w:rsidRPr="00FD2FF2" w:rsidRDefault="00B35FA4" w:rsidP="00E06641">
            <w:pPr>
              <w:rPr>
                <w:rStyle w:val="Hyperlink"/>
                <w:color w:val="auto"/>
                <w:u w:val="none"/>
              </w:rPr>
            </w:pPr>
            <w:r>
              <w:rPr>
                <w:rFonts w:ascii="Arial" w:hAnsi="Arial" w:cs="Arial"/>
              </w:rPr>
              <w:t>Please note this guidance was updated on 30 March 2021</w:t>
            </w:r>
          </w:p>
        </w:tc>
        <w:tc>
          <w:tcPr>
            <w:tcW w:w="236" w:type="dxa"/>
            <w:shd w:val="clear" w:color="auto" w:fill="B4C6E7" w:themeFill="accent1" w:themeFillTint="66"/>
          </w:tcPr>
          <w:p w14:paraId="3BE0E72C" w14:textId="77777777" w:rsidR="00B35FA4" w:rsidRDefault="00B35FA4"/>
        </w:tc>
        <w:tc>
          <w:tcPr>
            <w:tcW w:w="2315" w:type="dxa"/>
          </w:tcPr>
          <w:p w14:paraId="6D149580" w14:textId="6C645316" w:rsidR="00B35FA4" w:rsidRDefault="00DF34A1">
            <w:r>
              <w:rPr>
                <w:rFonts w:ascii="Lato" w:hAnsi="Lato" w:cs="Arial"/>
                <w:noProof/>
                <w:lang w:val="en"/>
              </w:rPr>
              <w:drawing>
                <wp:anchor distT="0" distB="0" distL="114300" distR="114300" simplePos="0" relativeHeight="251834368" behindDoc="1" locked="0" layoutInCell="1" allowOverlap="1" wp14:anchorId="5FD4693A" wp14:editId="746945D2">
                  <wp:simplePos x="0" y="0"/>
                  <wp:positionH relativeFrom="margin">
                    <wp:posOffset>86995</wp:posOffset>
                  </wp:positionH>
                  <wp:positionV relativeFrom="paragraph">
                    <wp:posOffset>178288</wp:posOffset>
                  </wp:positionV>
                  <wp:extent cx="1171575" cy="1631950"/>
                  <wp:effectExtent l="19050" t="19050" r="28575" b="25400"/>
                  <wp:wrapTight wrapText="bothSides">
                    <wp:wrapPolygon edited="0">
                      <wp:start x="-351" y="-252"/>
                      <wp:lineTo x="-351" y="21684"/>
                      <wp:lineTo x="21776" y="21684"/>
                      <wp:lineTo x="21776" y="-252"/>
                      <wp:lineTo x="-351" y="-252"/>
                    </wp:wrapPolygon>
                  </wp:wrapTight>
                  <wp:docPr id="17" name="Picture 17" descr="Funding Follows The Child And The National Standard For Early Learning and Childcare Providers: Frequently Asked Questions for Local Authorities and Provider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unding Follows The Child And The National Standard For Early Learning and Childcare Providers: Frequently Asked Questions for Local Authorities and Providers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71575" cy="1631950"/>
                          </a:xfrm>
                          <a:prstGeom prst="rect">
                            <a:avLst/>
                          </a:prstGeom>
                          <a:noFill/>
                          <a:ln>
                            <a:solidFill>
                              <a:srgbClr val="002060"/>
                            </a:solidFill>
                          </a:ln>
                        </pic:spPr>
                      </pic:pic>
                    </a:graphicData>
                  </a:graphic>
                  <wp14:sizeRelH relativeFrom="margin">
                    <wp14:pctWidth>0</wp14:pctWidth>
                  </wp14:sizeRelH>
                  <wp14:sizeRelV relativeFrom="margin">
                    <wp14:pctHeight>0</wp14:pctHeight>
                  </wp14:sizeRelV>
                </wp:anchor>
              </w:drawing>
            </w:r>
          </w:p>
        </w:tc>
        <w:tc>
          <w:tcPr>
            <w:tcW w:w="4678" w:type="dxa"/>
          </w:tcPr>
          <w:p w14:paraId="3CF87766" w14:textId="15214AAC" w:rsidR="00DF34A1" w:rsidRPr="004D0331" w:rsidRDefault="00FB3CFE" w:rsidP="00DF34A1">
            <w:pPr>
              <w:rPr>
                <w:rFonts w:ascii="Arial" w:hAnsi="Arial" w:cs="Arial"/>
              </w:rPr>
            </w:pPr>
            <w:hyperlink r:id="rId27" w:history="1">
              <w:r w:rsidR="00DF34A1" w:rsidRPr="004D0331">
                <w:rPr>
                  <w:rStyle w:val="Hyperlink"/>
                  <w:rFonts w:ascii="Arial" w:hAnsi="Arial" w:cs="Arial"/>
                </w:rPr>
                <w:t>Funding Follows the Child and the National Stan</w:t>
              </w:r>
              <w:r w:rsidR="00DF34A1" w:rsidRPr="004D0331">
                <w:rPr>
                  <w:rStyle w:val="Hyperlink"/>
                  <w:rFonts w:ascii="Arial" w:hAnsi="Arial" w:cs="Arial"/>
                </w:rPr>
                <w:t>d</w:t>
              </w:r>
              <w:r w:rsidR="00DF34A1" w:rsidRPr="004D0331">
                <w:rPr>
                  <w:rStyle w:val="Hyperlink"/>
                  <w:rFonts w:ascii="Arial" w:hAnsi="Arial" w:cs="Arial"/>
                </w:rPr>
                <w:t>ard- FAQs for Local Authorities and Providers</w:t>
              </w:r>
            </w:hyperlink>
            <w:r w:rsidR="000C2EEE">
              <w:rPr>
                <w:rStyle w:val="Hyperlink"/>
                <w:rFonts w:ascii="Arial" w:hAnsi="Arial" w:cs="Arial"/>
              </w:rPr>
              <w:t xml:space="preserve"> – December 2018</w:t>
            </w:r>
          </w:p>
          <w:p w14:paraId="49B83EC5" w14:textId="5B64E88F" w:rsidR="00B35FA4" w:rsidRDefault="00DF34A1" w:rsidP="00DF34A1">
            <w:r w:rsidRPr="004D0331">
              <w:rPr>
                <w:rFonts w:ascii="Arial" w:hAnsi="Arial" w:cs="Arial"/>
              </w:rPr>
              <w:t xml:space="preserve">This document addresses some of the frequently asked questions from local authorities and providers about the Funding Follows the Child approach and the National Standard criteria. </w:t>
            </w:r>
          </w:p>
        </w:tc>
      </w:tr>
      <w:tr w:rsidR="004171C5" w14:paraId="36CC01CE" w14:textId="77777777" w:rsidTr="00445802">
        <w:trPr>
          <w:trHeight w:val="2229"/>
        </w:trPr>
        <w:tc>
          <w:tcPr>
            <w:tcW w:w="2269" w:type="dxa"/>
          </w:tcPr>
          <w:p w14:paraId="52E83139" w14:textId="0977608B" w:rsidR="004171C5" w:rsidRPr="00051C79" w:rsidRDefault="004171C5" w:rsidP="00F86B15">
            <w:pPr>
              <w:rPr>
                <w:noProof/>
              </w:rPr>
            </w:pPr>
            <w:r w:rsidRPr="004171C5">
              <w:rPr>
                <w:noProof/>
              </w:rPr>
              <w:lastRenderedPageBreak/>
              <w:drawing>
                <wp:anchor distT="0" distB="0" distL="114300" distR="114300" simplePos="0" relativeHeight="251913216" behindDoc="1" locked="0" layoutInCell="1" allowOverlap="1" wp14:anchorId="43BF7B27" wp14:editId="1250E58A">
                  <wp:simplePos x="0" y="0"/>
                  <wp:positionH relativeFrom="column">
                    <wp:posOffset>48343</wp:posOffset>
                  </wp:positionH>
                  <wp:positionV relativeFrom="paragraph">
                    <wp:posOffset>142875</wp:posOffset>
                  </wp:positionV>
                  <wp:extent cx="1227455" cy="1706360"/>
                  <wp:effectExtent l="19050" t="19050" r="10795" b="27305"/>
                  <wp:wrapTight wrapText="bothSides">
                    <wp:wrapPolygon edited="0">
                      <wp:start x="-335" y="-241"/>
                      <wp:lineTo x="-335" y="21705"/>
                      <wp:lineTo x="21455" y="21705"/>
                      <wp:lineTo x="21455" y="-241"/>
                      <wp:lineTo x="-335" y="-24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27455" cy="1706360"/>
                          </a:xfrm>
                          <a:prstGeom prst="rect">
                            <a:avLst/>
                          </a:prstGeom>
                          <a:ln w="9525">
                            <a:solidFill>
                              <a:schemeClr val="tx1"/>
                            </a:solidFill>
                          </a:ln>
                        </pic:spPr>
                      </pic:pic>
                    </a:graphicData>
                  </a:graphic>
                </wp:anchor>
              </w:drawing>
            </w:r>
          </w:p>
        </w:tc>
        <w:tc>
          <w:tcPr>
            <w:tcW w:w="4678" w:type="dxa"/>
          </w:tcPr>
          <w:p w14:paraId="62A380CC" w14:textId="77777777" w:rsidR="004171C5" w:rsidRDefault="00FB3CFE" w:rsidP="00DF34A1">
            <w:pPr>
              <w:rPr>
                <w:rFonts w:ascii="Arial" w:hAnsi="Arial" w:cs="Arial"/>
              </w:rPr>
            </w:pPr>
            <w:hyperlink r:id="rId29" w:history="1">
              <w:r w:rsidR="004171C5" w:rsidRPr="004171C5">
                <w:rPr>
                  <w:rStyle w:val="Hyperlink"/>
                  <w:rFonts w:ascii="Arial" w:hAnsi="Arial" w:cs="Arial"/>
                </w:rPr>
                <w:t>Guide for Providers on Personal Planning - Early Learning and Childcare</w:t>
              </w:r>
            </w:hyperlink>
          </w:p>
          <w:p w14:paraId="30B533F2" w14:textId="0E78FB40" w:rsidR="004171C5" w:rsidRPr="00F56CAC" w:rsidRDefault="004171C5" w:rsidP="00DF34A1">
            <w:pPr>
              <w:rPr>
                <w:rFonts w:ascii="Arial" w:hAnsi="Arial" w:cs="Arial"/>
              </w:rPr>
            </w:pPr>
            <w:r w:rsidRPr="00F56CAC">
              <w:rPr>
                <w:rFonts w:ascii="Arial" w:hAnsi="Arial" w:cs="Arial"/>
              </w:rPr>
              <w:t>This guide is for managers and their staff to help improve how personal planning is undertaken and to support them in developing personal plans for children</w:t>
            </w:r>
            <w:r w:rsidR="00F56CAC" w:rsidRPr="00F56CAC">
              <w:rPr>
                <w:rFonts w:ascii="Arial" w:hAnsi="Arial" w:cs="Arial"/>
              </w:rPr>
              <w:t xml:space="preserve">, recording </w:t>
            </w:r>
            <w:r w:rsidRPr="00F56CAC">
              <w:rPr>
                <w:rFonts w:ascii="Arial" w:hAnsi="Arial" w:cs="Arial"/>
              </w:rPr>
              <w:t xml:space="preserve">‘what matters’ to a </w:t>
            </w:r>
            <w:r w:rsidR="00F56CAC" w:rsidRPr="00F56CAC">
              <w:rPr>
                <w:rFonts w:ascii="Arial" w:hAnsi="Arial" w:cs="Arial"/>
              </w:rPr>
              <w:t>child</w:t>
            </w:r>
            <w:r w:rsidRPr="00F56CAC">
              <w:rPr>
                <w:rFonts w:ascii="Arial" w:hAnsi="Arial" w:cs="Arial"/>
              </w:rPr>
              <w:t xml:space="preserve"> </w:t>
            </w:r>
            <w:r w:rsidR="00F56CAC" w:rsidRPr="00F56CAC">
              <w:rPr>
                <w:rFonts w:ascii="Arial" w:hAnsi="Arial" w:cs="Arial"/>
              </w:rPr>
              <w:t>and</w:t>
            </w:r>
            <w:r w:rsidRPr="00F56CAC">
              <w:rPr>
                <w:rFonts w:ascii="Arial" w:hAnsi="Arial" w:cs="Arial"/>
              </w:rPr>
              <w:t xml:space="preserve"> how </w:t>
            </w:r>
            <w:r w:rsidR="00F56CAC">
              <w:rPr>
                <w:rFonts w:ascii="Arial" w:hAnsi="Arial" w:cs="Arial"/>
              </w:rPr>
              <w:t>staff</w:t>
            </w:r>
            <w:r w:rsidRPr="00F56CAC">
              <w:rPr>
                <w:rFonts w:ascii="Arial" w:hAnsi="Arial" w:cs="Arial"/>
              </w:rPr>
              <w:t xml:space="preserve"> are meeting their personal </w:t>
            </w:r>
            <w:r w:rsidR="00F56CAC">
              <w:rPr>
                <w:rFonts w:ascii="Arial" w:hAnsi="Arial" w:cs="Arial"/>
              </w:rPr>
              <w:t>needs</w:t>
            </w:r>
            <w:r w:rsidRPr="00F56CAC">
              <w:rPr>
                <w:rFonts w:ascii="Arial" w:hAnsi="Arial" w:cs="Arial"/>
              </w:rPr>
              <w:t>.</w:t>
            </w:r>
          </w:p>
        </w:tc>
        <w:tc>
          <w:tcPr>
            <w:tcW w:w="236" w:type="dxa"/>
            <w:shd w:val="clear" w:color="auto" w:fill="B4C6E7" w:themeFill="accent1" w:themeFillTint="66"/>
          </w:tcPr>
          <w:p w14:paraId="32969565" w14:textId="77777777" w:rsidR="004171C5" w:rsidRDefault="004171C5" w:rsidP="00F86B15"/>
        </w:tc>
        <w:tc>
          <w:tcPr>
            <w:tcW w:w="2315" w:type="dxa"/>
          </w:tcPr>
          <w:p w14:paraId="55EE0C4C" w14:textId="6021217D" w:rsidR="004171C5" w:rsidRDefault="004171C5" w:rsidP="00F86B15">
            <w:pPr>
              <w:rPr>
                <w:rFonts w:ascii="Lato" w:hAnsi="Lato" w:cs="Arial"/>
                <w:noProof/>
                <w:lang w:val="en"/>
              </w:rPr>
            </w:pPr>
            <w:r w:rsidRPr="00904EE8">
              <w:rPr>
                <w:rFonts w:ascii="Lato" w:hAnsi="Lato" w:cs="Arial"/>
                <w:noProof/>
                <w:lang w:val="en"/>
              </w:rPr>
              <w:drawing>
                <wp:anchor distT="0" distB="0" distL="114300" distR="114300" simplePos="0" relativeHeight="251915264" behindDoc="1" locked="0" layoutInCell="1" allowOverlap="1" wp14:anchorId="720EAD25" wp14:editId="58C45E34">
                  <wp:simplePos x="0" y="0"/>
                  <wp:positionH relativeFrom="column">
                    <wp:posOffset>64135</wp:posOffset>
                  </wp:positionH>
                  <wp:positionV relativeFrom="paragraph">
                    <wp:posOffset>172085</wp:posOffset>
                  </wp:positionV>
                  <wp:extent cx="1174750" cy="1675130"/>
                  <wp:effectExtent l="19050" t="19050" r="25400" b="20320"/>
                  <wp:wrapTight wrapText="bothSides">
                    <wp:wrapPolygon edited="0">
                      <wp:start x="-350" y="-246"/>
                      <wp:lineTo x="-350" y="21616"/>
                      <wp:lineTo x="21717" y="21616"/>
                      <wp:lineTo x="21717" y="-246"/>
                      <wp:lineTo x="-350" y="-246"/>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74750" cy="1675130"/>
                          </a:xfrm>
                          <a:prstGeom prst="rect">
                            <a:avLst/>
                          </a:prstGeom>
                          <a:ln w="9525">
                            <a:solidFill>
                              <a:srgbClr val="7030A0"/>
                            </a:solidFill>
                          </a:ln>
                        </pic:spPr>
                      </pic:pic>
                    </a:graphicData>
                  </a:graphic>
                  <wp14:sizeRelH relativeFrom="page">
                    <wp14:pctWidth>0</wp14:pctWidth>
                  </wp14:sizeRelH>
                  <wp14:sizeRelV relativeFrom="page">
                    <wp14:pctHeight>0</wp14:pctHeight>
                  </wp14:sizeRelV>
                </wp:anchor>
              </w:drawing>
            </w:r>
          </w:p>
        </w:tc>
        <w:tc>
          <w:tcPr>
            <w:tcW w:w="4678" w:type="dxa"/>
          </w:tcPr>
          <w:p w14:paraId="5A747DDE" w14:textId="77777777" w:rsidR="004171C5" w:rsidRDefault="00FB3CFE" w:rsidP="004171C5">
            <w:pPr>
              <w:rPr>
                <w:rFonts w:ascii="Arial" w:hAnsi="Arial" w:cs="Arial"/>
              </w:rPr>
            </w:pPr>
            <w:hyperlink r:id="rId31" w:history="1">
              <w:r w:rsidR="004171C5">
                <w:rPr>
                  <w:rStyle w:val="Hyperlink"/>
                  <w:rFonts w:ascii="Arial" w:hAnsi="Arial" w:cs="Arial"/>
                </w:rPr>
                <w:t>Records that all care services (except childminding) must keep and guidance on notification reporting</w:t>
              </w:r>
            </w:hyperlink>
            <w:r w:rsidR="004171C5">
              <w:rPr>
                <w:rStyle w:val="Hyperlink"/>
                <w:rFonts w:ascii="Arial" w:hAnsi="Arial" w:cs="Arial"/>
              </w:rPr>
              <w:t xml:space="preserve"> – Amended 30 April 2020</w:t>
            </w:r>
          </w:p>
          <w:p w14:paraId="420D9F51" w14:textId="77777777" w:rsidR="004171C5" w:rsidRDefault="004171C5" w:rsidP="004171C5">
            <w:pPr>
              <w:rPr>
                <w:rFonts w:ascii="Arial" w:hAnsi="Arial" w:cs="Arial"/>
              </w:rPr>
            </w:pPr>
            <w:r w:rsidRPr="004D0331">
              <w:rPr>
                <w:rFonts w:ascii="Arial" w:hAnsi="Arial" w:cs="Arial"/>
              </w:rPr>
              <w:t>A document which sets out all records ELC settings must keep and also provides clear guidance on matters that should be reported to Care Inspectorate.</w:t>
            </w:r>
          </w:p>
          <w:p w14:paraId="285A99D3" w14:textId="77777777" w:rsidR="004171C5" w:rsidRDefault="004171C5" w:rsidP="00DF34A1"/>
        </w:tc>
      </w:tr>
      <w:tr w:rsidR="00445802" w14:paraId="1D7814F3" w14:textId="77777777" w:rsidTr="00445802">
        <w:trPr>
          <w:trHeight w:val="2229"/>
        </w:trPr>
        <w:tc>
          <w:tcPr>
            <w:tcW w:w="2269" w:type="dxa"/>
          </w:tcPr>
          <w:p w14:paraId="6B8869C8" w14:textId="445EE77D" w:rsidR="00B35FA4" w:rsidRDefault="00EF720D" w:rsidP="00F86B15">
            <w:r w:rsidRPr="00EF720D">
              <w:drawing>
                <wp:anchor distT="0" distB="0" distL="114300" distR="114300" simplePos="0" relativeHeight="251919360" behindDoc="1" locked="0" layoutInCell="1" allowOverlap="1" wp14:anchorId="07E370F8" wp14:editId="1DD2DFE9">
                  <wp:simplePos x="0" y="0"/>
                  <wp:positionH relativeFrom="column">
                    <wp:posOffset>54610</wp:posOffset>
                  </wp:positionH>
                  <wp:positionV relativeFrom="paragraph">
                    <wp:posOffset>161290</wp:posOffset>
                  </wp:positionV>
                  <wp:extent cx="1200150" cy="1711960"/>
                  <wp:effectExtent l="19050" t="19050" r="19050" b="21590"/>
                  <wp:wrapTight wrapText="bothSides">
                    <wp:wrapPolygon edited="0">
                      <wp:start x="-343" y="-240"/>
                      <wp:lineTo x="-343" y="21632"/>
                      <wp:lineTo x="21600" y="21632"/>
                      <wp:lineTo x="21600" y="-240"/>
                      <wp:lineTo x="-343" y="-24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00150" cy="1711960"/>
                          </a:xfrm>
                          <a:prstGeom prst="rect">
                            <a:avLst/>
                          </a:prstGeom>
                          <a:ln w="12700">
                            <a:solidFill>
                              <a:schemeClr val="tx2">
                                <a:lumMod val="75000"/>
                              </a:schemeClr>
                            </a:solidFill>
                          </a:ln>
                        </pic:spPr>
                      </pic:pic>
                    </a:graphicData>
                  </a:graphic>
                  <wp14:sizeRelH relativeFrom="margin">
                    <wp14:pctWidth>0</wp14:pctWidth>
                  </wp14:sizeRelH>
                  <wp14:sizeRelV relativeFrom="margin">
                    <wp14:pctHeight>0</wp14:pctHeight>
                  </wp14:sizeRelV>
                </wp:anchor>
              </w:drawing>
            </w:r>
          </w:p>
        </w:tc>
        <w:tc>
          <w:tcPr>
            <w:tcW w:w="4678" w:type="dxa"/>
          </w:tcPr>
          <w:p w14:paraId="3946A57F" w14:textId="266750C4" w:rsidR="00DF34A1" w:rsidRDefault="00FB3CFE" w:rsidP="00DF34A1">
            <w:pPr>
              <w:rPr>
                <w:rFonts w:ascii="Arial" w:hAnsi="Arial" w:cs="Arial"/>
              </w:rPr>
            </w:pPr>
            <w:hyperlink r:id="rId33" w:history="1">
              <w:r w:rsidR="003C4066">
                <w:rPr>
                  <w:rStyle w:val="Hyperlink"/>
                  <w:rFonts w:ascii="Arial" w:hAnsi="Arial" w:cs="Arial"/>
                </w:rPr>
                <w:t>ELC National Induction Resource - August 2022</w:t>
              </w:r>
            </w:hyperlink>
          </w:p>
          <w:p w14:paraId="51ACFB89" w14:textId="6647C4AA" w:rsidR="00B35FA4" w:rsidRDefault="00DF34A1" w:rsidP="00DF34A1">
            <w:r w:rsidRPr="00D40B9E">
              <w:rPr>
                <w:rFonts w:ascii="Arial" w:hAnsi="Arial" w:cs="Arial"/>
              </w:rPr>
              <w:t>A resource developed to support newly appointed practitioners in ELC settings. It sets out how they can expect their employer to support them in their new role, includes links to the range of national resources which are available to support them and will support them to develop in their vital role in giving our children the best possible start.</w:t>
            </w:r>
            <w:r>
              <w:rPr>
                <w:rFonts w:ascii="Arial" w:hAnsi="Arial" w:cs="Arial"/>
              </w:rPr>
              <w:t xml:space="preserve"> Please note that this resource was updated in January 2022</w:t>
            </w:r>
          </w:p>
        </w:tc>
        <w:tc>
          <w:tcPr>
            <w:tcW w:w="236" w:type="dxa"/>
            <w:shd w:val="clear" w:color="auto" w:fill="B4C6E7" w:themeFill="accent1" w:themeFillTint="66"/>
          </w:tcPr>
          <w:p w14:paraId="376B6722" w14:textId="77777777" w:rsidR="00B35FA4" w:rsidRDefault="00B35FA4" w:rsidP="00F86B15"/>
        </w:tc>
        <w:tc>
          <w:tcPr>
            <w:tcW w:w="2315" w:type="dxa"/>
          </w:tcPr>
          <w:p w14:paraId="743A951A" w14:textId="056E8CCB" w:rsidR="00B35FA4" w:rsidRDefault="00DF34A1" w:rsidP="00F86B15">
            <w:r>
              <w:rPr>
                <w:rFonts w:ascii="Lato" w:hAnsi="Lato" w:cs="Arial"/>
                <w:noProof/>
                <w:lang w:val="en"/>
              </w:rPr>
              <w:drawing>
                <wp:anchor distT="0" distB="0" distL="114300" distR="114300" simplePos="0" relativeHeight="251838464" behindDoc="1" locked="0" layoutInCell="1" allowOverlap="1" wp14:anchorId="7D1BFA65" wp14:editId="03ECD8C2">
                  <wp:simplePos x="0" y="0"/>
                  <wp:positionH relativeFrom="column">
                    <wp:posOffset>62641</wp:posOffset>
                  </wp:positionH>
                  <wp:positionV relativeFrom="paragraph">
                    <wp:posOffset>183285</wp:posOffset>
                  </wp:positionV>
                  <wp:extent cx="1232535" cy="1717675"/>
                  <wp:effectExtent l="19050" t="19050" r="24765" b="15875"/>
                  <wp:wrapTight wrapText="bothSides">
                    <wp:wrapPolygon edited="0">
                      <wp:start x="-334" y="-240"/>
                      <wp:lineTo x="-334" y="21560"/>
                      <wp:lineTo x="21700" y="21560"/>
                      <wp:lineTo x="21700" y="-240"/>
                      <wp:lineTo x="-334" y="-240"/>
                    </wp:wrapPolygon>
                  </wp:wrapTight>
                  <wp:docPr id="9" name="Picture 9" descr="Codes of Practice for Social Service Workers and Employer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des of Practice for Social Service Workers and Employers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2535" cy="1717675"/>
                          </a:xfrm>
                          <a:prstGeom prst="rect">
                            <a:avLst/>
                          </a:prstGeom>
                          <a:noFill/>
                          <a:ln>
                            <a:solidFill>
                              <a:srgbClr val="002060"/>
                            </a:solidFill>
                          </a:ln>
                        </pic:spPr>
                      </pic:pic>
                    </a:graphicData>
                  </a:graphic>
                  <wp14:sizeRelH relativeFrom="margin">
                    <wp14:pctWidth>0</wp14:pctWidth>
                  </wp14:sizeRelH>
                  <wp14:sizeRelV relativeFrom="margin">
                    <wp14:pctHeight>0</wp14:pctHeight>
                  </wp14:sizeRelV>
                </wp:anchor>
              </w:drawing>
            </w:r>
          </w:p>
        </w:tc>
        <w:tc>
          <w:tcPr>
            <w:tcW w:w="4678" w:type="dxa"/>
          </w:tcPr>
          <w:p w14:paraId="6583BBA6" w14:textId="5179F679" w:rsidR="00DF34A1" w:rsidRPr="004D0331" w:rsidRDefault="00FB3CFE" w:rsidP="00DF34A1">
            <w:pPr>
              <w:rPr>
                <w:rFonts w:ascii="Arial" w:hAnsi="Arial" w:cs="Arial"/>
              </w:rPr>
            </w:pPr>
            <w:hyperlink r:id="rId35" w:history="1">
              <w:r w:rsidR="00DF34A1" w:rsidRPr="004D0331">
                <w:rPr>
                  <w:rStyle w:val="Hyperlink"/>
                  <w:rFonts w:ascii="Arial" w:hAnsi="Arial" w:cs="Arial"/>
                </w:rPr>
                <w:t>Codes of Practice for Social Service Workers and Emplo</w:t>
              </w:r>
              <w:r w:rsidR="00DF34A1" w:rsidRPr="004D0331">
                <w:rPr>
                  <w:rStyle w:val="Hyperlink"/>
                  <w:rFonts w:ascii="Arial" w:hAnsi="Arial" w:cs="Arial"/>
                </w:rPr>
                <w:t>y</w:t>
              </w:r>
              <w:r w:rsidR="00DF34A1" w:rsidRPr="004D0331">
                <w:rPr>
                  <w:rStyle w:val="Hyperlink"/>
                  <w:rFonts w:ascii="Arial" w:hAnsi="Arial" w:cs="Arial"/>
                </w:rPr>
                <w:t>ers</w:t>
              </w:r>
            </w:hyperlink>
            <w:r w:rsidR="00350F16">
              <w:rPr>
                <w:rStyle w:val="Hyperlink"/>
                <w:rFonts w:ascii="Arial" w:hAnsi="Arial" w:cs="Arial"/>
              </w:rPr>
              <w:t xml:space="preserve"> – Revised version 2016</w:t>
            </w:r>
          </w:p>
          <w:p w14:paraId="09C2BB34" w14:textId="77777777" w:rsidR="00DF34A1" w:rsidRPr="004D0331" w:rsidRDefault="00DF34A1" w:rsidP="00DF34A1">
            <w:pPr>
              <w:rPr>
                <w:rFonts w:ascii="Arial" w:hAnsi="Arial" w:cs="Arial"/>
              </w:rPr>
            </w:pPr>
            <w:r w:rsidRPr="004D0331">
              <w:rPr>
                <w:rFonts w:ascii="Arial" w:hAnsi="Arial" w:cs="Arial"/>
              </w:rPr>
              <w:t>The SSSC Codes of Practice set out:</w:t>
            </w:r>
          </w:p>
          <w:p w14:paraId="0E9482F3" w14:textId="77777777" w:rsidR="00DF34A1" w:rsidRDefault="00DF34A1" w:rsidP="00DF34A1">
            <w:pPr>
              <w:pStyle w:val="ListParagraph"/>
              <w:numPr>
                <w:ilvl w:val="0"/>
                <w:numId w:val="2"/>
              </w:numPr>
              <w:rPr>
                <w:rFonts w:ascii="Arial" w:hAnsi="Arial" w:cs="Arial"/>
              </w:rPr>
            </w:pPr>
            <w:r w:rsidRPr="004D0331">
              <w:rPr>
                <w:rFonts w:ascii="Arial" w:hAnsi="Arial" w:cs="Arial"/>
              </w:rPr>
              <w:t>The standards of practice and behaviour expected of everyone who works in social services in Scotland</w:t>
            </w:r>
          </w:p>
          <w:p w14:paraId="0676FA97" w14:textId="72705B92" w:rsidR="00B35FA4" w:rsidRDefault="00DF34A1" w:rsidP="00350F16">
            <w:pPr>
              <w:pStyle w:val="ListParagraph"/>
              <w:numPr>
                <w:ilvl w:val="0"/>
                <w:numId w:val="2"/>
              </w:numPr>
            </w:pPr>
            <w:r w:rsidRPr="00350F16">
              <w:rPr>
                <w:rFonts w:ascii="Arial" w:hAnsi="Arial" w:cs="Arial"/>
              </w:rPr>
              <w:t>The standard expected of employers of social service workers in Scotland</w:t>
            </w:r>
          </w:p>
        </w:tc>
      </w:tr>
      <w:tr w:rsidR="00445802" w14:paraId="127B819A" w14:textId="77777777" w:rsidTr="00445802">
        <w:trPr>
          <w:trHeight w:val="2229"/>
        </w:trPr>
        <w:tc>
          <w:tcPr>
            <w:tcW w:w="2269" w:type="dxa"/>
          </w:tcPr>
          <w:p w14:paraId="5C4CC7F2" w14:textId="43F9286E" w:rsidR="00B35FA4" w:rsidRDefault="00DF34A1" w:rsidP="00316205">
            <w:pPr>
              <w:jc w:val="center"/>
              <w:rPr>
                <w:rFonts w:ascii="Lato" w:hAnsi="Lato" w:cs="Arial"/>
                <w:noProof/>
                <w:lang w:val="en"/>
              </w:rPr>
            </w:pPr>
            <w:r>
              <w:rPr>
                <w:noProof/>
              </w:rPr>
              <w:drawing>
                <wp:anchor distT="0" distB="0" distL="114300" distR="114300" simplePos="0" relativeHeight="251840512" behindDoc="1" locked="0" layoutInCell="1" allowOverlap="1" wp14:anchorId="4890CF90" wp14:editId="796E037F">
                  <wp:simplePos x="0" y="0"/>
                  <wp:positionH relativeFrom="column">
                    <wp:posOffset>-17969</wp:posOffset>
                  </wp:positionH>
                  <wp:positionV relativeFrom="paragraph">
                    <wp:posOffset>242647</wp:posOffset>
                  </wp:positionV>
                  <wp:extent cx="1297305" cy="1627505"/>
                  <wp:effectExtent l="0" t="0" r="0" b="0"/>
                  <wp:wrapTight wrapText="bothSides">
                    <wp:wrapPolygon edited="0">
                      <wp:start x="0" y="0"/>
                      <wp:lineTo x="0" y="21238"/>
                      <wp:lineTo x="21251" y="21238"/>
                      <wp:lineTo x="2125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97305" cy="16275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tcPr>
          <w:p w14:paraId="6F03EFAB" w14:textId="6C3CEE9D" w:rsidR="00DF34A1" w:rsidRPr="00DE5980" w:rsidRDefault="00FB3CFE" w:rsidP="00DF34A1">
            <w:pPr>
              <w:rPr>
                <w:rStyle w:val="Hyperlink"/>
                <w:rFonts w:ascii="Arial" w:hAnsi="Arial" w:cs="Arial"/>
              </w:rPr>
            </w:pPr>
            <w:hyperlink r:id="rId37" w:history="1">
              <w:r w:rsidR="00DF34A1" w:rsidRPr="00DE5980">
                <w:rPr>
                  <w:rStyle w:val="Hyperlink"/>
                  <w:rFonts w:ascii="Arial" w:hAnsi="Arial" w:cs="Arial"/>
                </w:rPr>
                <w:t>GIRFEC &amp; Th</w:t>
              </w:r>
              <w:r w:rsidR="00DF34A1" w:rsidRPr="00DE5980">
                <w:rPr>
                  <w:rStyle w:val="Hyperlink"/>
                  <w:rFonts w:ascii="Arial" w:hAnsi="Arial" w:cs="Arial"/>
                </w:rPr>
                <w:t>e</w:t>
              </w:r>
              <w:r w:rsidR="00DF34A1" w:rsidRPr="00DE5980">
                <w:rPr>
                  <w:rStyle w:val="Hyperlink"/>
                  <w:rFonts w:ascii="Arial" w:hAnsi="Arial" w:cs="Arial"/>
                </w:rPr>
                <w:t xml:space="preserve"> Highland Practice Model</w:t>
              </w:r>
            </w:hyperlink>
            <w:r w:rsidR="00350F16">
              <w:rPr>
                <w:rStyle w:val="Hyperlink"/>
                <w:rFonts w:ascii="Arial" w:hAnsi="Arial" w:cs="Arial"/>
              </w:rPr>
              <w:t xml:space="preserve"> - 2017</w:t>
            </w:r>
          </w:p>
          <w:p w14:paraId="089F6995" w14:textId="050E579B" w:rsidR="00B35FA4" w:rsidRPr="003A253E" w:rsidRDefault="00DF34A1" w:rsidP="00DF34A1">
            <w:pPr>
              <w:rPr>
                <w:rFonts w:ascii="Arial" w:hAnsi="Arial" w:cs="Arial"/>
              </w:rPr>
            </w:pPr>
            <w:r w:rsidRPr="00DE5980">
              <w:rPr>
                <w:rFonts w:ascii="Arial" w:hAnsi="Arial" w:cs="Arial"/>
              </w:rPr>
              <w:t>Getting It Right For Every Child (GIRFEC) is the national approach in Scotland to improving outcomes and supporting the wellbeing of our children and young people by offering the right help at the right time by the right people. Everyone working with children across Highland uses the Highland Practice Model. This guidance helps people to understand what support is required to improve outcomes for children and young people.</w:t>
            </w:r>
          </w:p>
        </w:tc>
        <w:tc>
          <w:tcPr>
            <w:tcW w:w="236" w:type="dxa"/>
            <w:shd w:val="clear" w:color="auto" w:fill="B4C6E7" w:themeFill="accent1" w:themeFillTint="66"/>
          </w:tcPr>
          <w:p w14:paraId="3F46309B" w14:textId="77777777" w:rsidR="00B35FA4" w:rsidRDefault="00B35FA4" w:rsidP="00CF3765"/>
        </w:tc>
        <w:tc>
          <w:tcPr>
            <w:tcW w:w="2315" w:type="dxa"/>
          </w:tcPr>
          <w:p w14:paraId="66A2245C" w14:textId="5A77451B" w:rsidR="00B35FA4" w:rsidRDefault="00DF34A1" w:rsidP="00CF3765">
            <w:r>
              <w:rPr>
                <w:rFonts w:ascii="Lato" w:hAnsi="Lato" w:cs="Arial"/>
                <w:noProof/>
                <w:lang w:val="en"/>
              </w:rPr>
              <w:drawing>
                <wp:anchor distT="0" distB="0" distL="114300" distR="114300" simplePos="0" relativeHeight="251842560" behindDoc="1" locked="0" layoutInCell="1" allowOverlap="1" wp14:anchorId="2CA312D3" wp14:editId="0434ADE3">
                  <wp:simplePos x="0" y="0"/>
                  <wp:positionH relativeFrom="column">
                    <wp:posOffset>27751</wp:posOffset>
                  </wp:positionH>
                  <wp:positionV relativeFrom="paragraph">
                    <wp:posOffset>202453</wp:posOffset>
                  </wp:positionV>
                  <wp:extent cx="1245870" cy="1736090"/>
                  <wp:effectExtent l="0" t="0" r="0" b="0"/>
                  <wp:wrapTight wrapText="bothSides">
                    <wp:wrapPolygon edited="0">
                      <wp:start x="0" y="0"/>
                      <wp:lineTo x="0" y="21331"/>
                      <wp:lineTo x="21138" y="21331"/>
                      <wp:lineTo x="21138" y="0"/>
                      <wp:lineTo x="0" y="0"/>
                    </wp:wrapPolygon>
                  </wp:wrapTight>
                  <wp:docPr id="20" name="Picture 20" descr="Infection Prevention and Control in Childcare Settings (Day Care and Childminding Setting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fection Prevention and Control in Childcare Settings (Day Care and Childminding Settings)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45870" cy="17360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tcPr>
          <w:p w14:paraId="56409F1C" w14:textId="4A3E8409" w:rsidR="00DF34A1" w:rsidRPr="004D0331" w:rsidRDefault="00FB3CFE" w:rsidP="00DF34A1">
            <w:pPr>
              <w:rPr>
                <w:rFonts w:ascii="Arial" w:hAnsi="Arial" w:cs="Arial"/>
              </w:rPr>
            </w:pPr>
            <w:hyperlink r:id="rId39" w:history="1">
              <w:r w:rsidR="00DF34A1" w:rsidRPr="004D0331">
                <w:rPr>
                  <w:rStyle w:val="Hyperlink"/>
                  <w:rFonts w:ascii="Arial" w:hAnsi="Arial" w:cs="Arial"/>
                </w:rPr>
                <w:t>Infection Preve</w:t>
              </w:r>
              <w:r w:rsidR="00DF34A1" w:rsidRPr="004D0331">
                <w:rPr>
                  <w:rStyle w:val="Hyperlink"/>
                  <w:rFonts w:ascii="Arial" w:hAnsi="Arial" w:cs="Arial"/>
                </w:rPr>
                <w:t>n</w:t>
              </w:r>
              <w:r w:rsidR="00DF34A1" w:rsidRPr="004D0331">
                <w:rPr>
                  <w:rStyle w:val="Hyperlink"/>
                  <w:rFonts w:ascii="Arial" w:hAnsi="Arial" w:cs="Arial"/>
                </w:rPr>
                <w:t>tion and Control in Childcare Settings</w:t>
              </w:r>
            </w:hyperlink>
            <w:r w:rsidR="00350F16">
              <w:rPr>
                <w:rStyle w:val="Hyperlink"/>
                <w:rFonts w:ascii="Arial" w:hAnsi="Arial" w:cs="Arial"/>
              </w:rPr>
              <w:t xml:space="preserve"> - May 2018</w:t>
            </w:r>
          </w:p>
          <w:p w14:paraId="7559D634" w14:textId="0824C606" w:rsidR="00B35FA4" w:rsidRDefault="00DF34A1" w:rsidP="00DF34A1">
            <w:r w:rsidRPr="004D0331">
              <w:rPr>
                <w:rFonts w:ascii="Arial" w:hAnsi="Arial" w:cs="Arial"/>
              </w:rPr>
              <w:t>Staff working with children in childcare settings have a ‘duty of care’ to provide a safe environment for children. This document provides guidance on infection prevention and control for staff working within ELC settings, childminders, after school clubs and holiday clubs. It should also be used by staff involved in all outdoor activities for children.</w:t>
            </w:r>
          </w:p>
        </w:tc>
      </w:tr>
      <w:tr w:rsidR="00445802" w14:paraId="1CEE4284" w14:textId="77777777" w:rsidTr="00445802">
        <w:tc>
          <w:tcPr>
            <w:tcW w:w="2269" w:type="dxa"/>
          </w:tcPr>
          <w:p w14:paraId="1228C308" w14:textId="7C804216" w:rsidR="00B35FA4" w:rsidRDefault="005501DB" w:rsidP="00F86B15">
            <w:r>
              <w:rPr>
                <w:rFonts w:ascii="Lato" w:hAnsi="Lato" w:cs="Arial"/>
                <w:noProof/>
                <w:lang w:val="en"/>
              </w:rPr>
              <w:lastRenderedPageBreak/>
              <w:drawing>
                <wp:anchor distT="0" distB="0" distL="114300" distR="114300" simplePos="0" relativeHeight="251846656" behindDoc="1" locked="0" layoutInCell="1" allowOverlap="1" wp14:anchorId="5F744FB5" wp14:editId="42AA33EB">
                  <wp:simplePos x="0" y="0"/>
                  <wp:positionH relativeFrom="column">
                    <wp:posOffset>51435</wp:posOffset>
                  </wp:positionH>
                  <wp:positionV relativeFrom="paragraph">
                    <wp:posOffset>150865</wp:posOffset>
                  </wp:positionV>
                  <wp:extent cx="1169035" cy="1628775"/>
                  <wp:effectExtent l="0" t="0" r="0" b="9525"/>
                  <wp:wrapTight wrapText="bothSides">
                    <wp:wrapPolygon edited="0">
                      <wp:start x="0" y="0"/>
                      <wp:lineTo x="0" y="21474"/>
                      <wp:lineTo x="21119" y="21474"/>
                      <wp:lineTo x="21119" y="0"/>
                      <wp:lineTo x="0" y="0"/>
                    </wp:wrapPolygon>
                  </wp:wrapTight>
                  <wp:docPr id="35" name="Picture 35" descr="Setting the Table: Nutritional guidance and food standards for early years childcare providers in Scotla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tting the Table: Nutritional guidance and food standards for early years childcare providers in Scotland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6903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tcPr>
          <w:p w14:paraId="67485C8E" w14:textId="73F7BC7D" w:rsidR="005501DB" w:rsidRPr="004D0331" w:rsidRDefault="00FB3CFE" w:rsidP="005501DB">
            <w:pPr>
              <w:rPr>
                <w:rFonts w:ascii="Arial" w:hAnsi="Arial" w:cs="Arial"/>
              </w:rPr>
            </w:pPr>
            <w:hyperlink r:id="rId41" w:history="1">
              <w:r w:rsidR="005501DB" w:rsidRPr="004D0331">
                <w:rPr>
                  <w:rStyle w:val="Hyperlink"/>
                  <w:rFonts w:ascii="Arial" w:hAnsi="Arial" w:cs="Arial"/>
                </w:rPr>
                <w:t>Setting the Table</w:t>
              </w:r>
            </w:hyperlink>
            <w:r w:rsidR="00350F16">
              <w:rPr>
                <w:rStyle w:val="Hyperlink"/>
                <w:rFonts w:ascii="Arial" w:hAnsi="Arial" w:cs="Arial"/>
              </w:rPr>
              <w:t xml:space="preserve"> - 2014</w:t>
            </w:r>
          </w:p>
          <w:p w14:paraId="59AB2316" w14:textId="0AAE1E90" w:rsidR="00B35FA4" w:rsidRPr="00F86B15" w:rsidRDefault="00845E75" w:rsidP="005501DB">
            <w:pPr>
              <w:rPr>
                <w:rFonts w:ascii="Arial" w:hAnsi="Arial" w:cs="Arial"/>
                <w:color w:val="0563C1" w:themeColor="hyperlink"/>
                <w:u w:val="single"/>
              </w:rPr>
            </w:pPr>
            <w:r>
              <w:rPr>
                <w:rFonts w:ascii="Arial" w:hAnsi="Arial" w:cs="Arial"/>
              </w:rPr>
              <w:t>This g</w:t>
            </w:r>
            <w:r w:rsidR="005501DB" w:rsidRPr="004D0331">
              <w:rPr>
                <w:rFonts w:ascii="Arial" w:hAnsi="Arial" w:cs="Arial"/>
              </w:rPr>
              <w:t>uidance gives childcare providers standards for food provision and practical solutions which are aimed at making it easier for them to understand the positive difference they can make to a child’s nutritional intake and ultimately their future health.</w:t>
            </w:r>
          </w:p>
        </w:tc>
        <w:tc>
          <w:tcPr>
            <w:tcW w:w="236" w:type="dxa"/>
            <w:shd w:val="clear" w:color="auto" w:fill="B4C6E7" w:themeFill="accent1" w:themeFillTint="66"/>
          </w:tcPr>
          <w:p w14:paraId="43468ADA" w14:textId="77777777" w:rsidR="00B35FA4" w:rsidRDefault="00B35FA4" w:rsidP="00F86B15"/>
        </w:tc>
        <w:tc>
          <w:tcPr>
            <w:tcW w:w="2315" w:type="dxa"/>
          </w:tcPr>
          <w:p w14:paraId="156DEDB1" w14:textId="22BFC7E6" w:rsidR="00B35FA4" w:rsidRDefault="005501DB" w:rsidP="00F86B15">
            <w:r>
              <w:rPr>
                <w:rFonts w:ascii="Lato" w:hAnsi="Lato" w:cs="Arial"/>
                <w:noProof/>
                <w:lang w:val="en"/>
              </w:rPr>
              <w:drawing>
                <wp:anchor distT="0" distB="0" distL="114300" distR="114300" simplePos="0" relativeHeight="251848704" behindDoc="1" locked="0" layoutInCell="1" allowOverlap="1" wp14:anchorId="3264786E" wp14:editId="572981F3">
                  <wp:simplePos x="0" y="0"/>
                  <wp:positionH relativeFrom="margin">
                    <wp:posOffset>76200</wp:posOffset>
                  </wp:positionH>
                  <wp:positionV relativeFrom="paragraph">
                    <wp:posOffset>107427</wp:posOffset>
                  </wp:positionV>
                  <wp:extent cx="1197610" cy="1668780"/>
                  <wp:effectExtent l="0" t="0" r="2540" b="7620"/>
                  <wp:wrapTight wrapText="bothSides">
                    <wp:wrapPolygon edited="0">
                      <wp:start x="0" y="0"/>
                      <wp:lineTo x="0" y="21452"/>
                      <wp:lineTo x="21302" y="21452"/>
                      <wp:lineTo x="21302" y="0"/>
                      <wp:lineTo x="0" y="0"/>
                    </wp:wrapPolygon>
                  </wp:wrapTight>
                  <wp:docPr id="34" name="Picture 34" descr="Food Matters: Nurturing happy, healthy childre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od Matters: Nurturing happy, healthy children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97610" cy="16687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tcPr>
          <w:p w14:paraId="4B1245CB" w14:textId="746D6807" w:rsidR="005501DB" w:rsidRPr="004D0331" w:rsidRDefault="00FB3CFE" w:rsidP="005501DB">
            <w:pPr>
              <w:rPr>
                <w:rFonts w:ascii="Arial" w:hAnsi="Arial" w:cs="Arial"/>
              </w:rPr>
            </w:pPr>
            <w:hyperlink r:id="rId43" w:history="1">
              <w:r w:rsidR="005501DB" w:rsidRPr="004D0331">
                <w:rPr>
                  <w:rStyle w:val="Hyperlink"/>
                  <w:rFonts w:ascii="Arial" w:hAnsi="Arial" w:cs="Arial"/>
                </w:rPr>
                <w:t>Food Matters</w:t>
              </w:r>
            </w:hyperlink>
            <w:r w:rsidR="00350F16">
              <w:rPr>
                <w:rStyle w:val="Hyperlink"/>
                <w:rFonts w:ascii="Arial" w:hAnsi="Arial" w:cs="Arial"/>
              </w:rPr>
              <w:t xml:space="preserve"> - 2018</w:t>
            </w:r>
          </w:p>
          <w:p w14:paraId="35446BF4" w14:textId="170C6C78" w:rsidR="00B35FA4" w:rsidRDefault="005501DB" w:rsidP="005501DB">
            <w:r w:rsidRPr="004D0331">
              <w:rPr>
                <w:rFonts w:ascii="Arial" w:hAnsi="Arial" w:cs="Arial"/>
              </w:rPr>
              <w:t>A resource which highlights examples of good practice from across the ELC sector. It celebrates the many ways in which ELC settings are supporting children to have positive eating experiences and enjoy well-balanced nutritious food.</w:t>
            </w:r>
          </w:p>
        </w:tc>
      </w:tr>
      <w:tr w:rsidR="00445802" w14:paraId="44EA4795" w14:textId="77777777" w:rsidTr="00445802">
        <w:tc>
          <w:tcPr>
            <w:tcW w:w="2269" w:type="dxa"/>
          </w:tcPr>
          <w:p w14:paraId="7B7A7161" w14:textId="1217496A" w:rsidR="00B35FA4" w:rsidRDefault="005501DB" w:rsidP="00F86B15">
            <w:pPr>
              <w:rPr>
                <w:noProof/>
              </w:rPr>
            </w:pPr>
            <w:r>
              <w:rPr>
                <w:rFonts w:ascii="Lato" w:hAnsi="Lato" w:cs="Arial"/>
                <w:noProof/>
                <w:lang w:val="en"/>
              </w:rPr>
              <w:drawing>
                <wp:anchor distT="0" distB="0" distL="114300" distR="114300" simplePos="0" relativeHeight="251850752" behindDoc="1" locked="0" layoutInCell="1" allowOverlap="1" wp14:anchorId="226811D8" wp14:editId="611FF532">
                  <wp:simplePos x="0" y="0"/>
                  <wp:positionH relativeFrom="column">
                    <wp:posOffset>53940</wp:posOffset>
                  </wp:positionH>
                  <wp:positionV relativeFrom="paragraph">
                    <wp:posOffset>153370</wp:posOffset>
                  </wp:positionV>
                  <wp:extent cx="1147445" cy="1598930"/>
                  <wp:effectExtent l="0" t="0" r="0" b="1270"/>
                  <wp:wrapTight wrapText="bothSides">
                    <wp:wrapPolygon edited="0">
                      <wp:start x="0" y="0"/>
                      <wp:lineTo x="0" y="21360"/>
                      <wp:lineTo x="21158" y="21360"/>
                      <wp:lineTo x="21158" y="0"/>
                      <wp:lineTo x="0" y="0"/>
                    </wp:wrapPolygon>
                  </wp:wrapTight>
                  <wp:docPr id="36" name="Picture 36" descr="Management of medication in daycare of children and childminding servic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nagement of medication in daycare of children and childminding services 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47445" cy="15989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tcPr>
          <w:p w14:paraId="32D54AA9" w14:textId="3A69477F" w:rsidR="005501DB" w:rsidRPr="004D0331" w:rsidRDefault="00FB3CFE" w:rsidP="005501DB">
            <w:pPr>
              <w:rPr>
                <w:rFonts w:ascii="Arial" w:hAnsi="Arial" w:cs="Arial"/>
              </w:rPr>
            </w:pPr>
            <w:hyperlink r:id="rId45" w:history="1">
              <w:r w:rsidR="005501DB" w:rsidRPr="004D0331">
                <w:rPr>
                  <w:rStyle w:val="Hyperlink"/>
                  <w:rFonts w:ascii="Arial" w:hAnsi="Arial" w:cs="Arial"/>
                </w:rPr>
                <w:t>Management of Medication in Daycare of Children and Childminding</w:t>
              </w:r>
            </w:hyperlink>
            <w:r w:rsidR="00350F16">
              <w:rPr>
                <w:rStyle w:val="Hyperlink"/>
                <w:rFonts w:ascii="Arial" w:hAnsi="Arial" w:cs="Arial"/>
              </w:rPr>
              <w:t xml:space="preserve"> - 2014</w:t>
            </w:r>
          </w:p>
          <w:p w14:paraId="3B9DF229" w14:textId="77777777" w:rsidR="005501DB" w:rsidRPr="004D0331" w:rsidRDefault="005501DB" w:rsidP="005501DB">
            <w:pPr>
              <w:rPr>
                <w:rFonts w:ascii="Arial" w:hAnsi="Arial" w:cs="Arial"/>
              </w:rPr>
            </w:pPr>
            <w:r w:rsidRPr="004D0331">
              <w:rPr>
                <w:rFonts w:ascii="Arial" w:hAnsi="Arial" w:cs="Arial"/>
              </w:rPr>
              <w:t>Guidance which provides information on what needs to be in policies and procedures for:</w:t>
            </w:r>
          </w:p>
          <w:p w14:paraId="355FF4A6" w14:textId="77777777" w:rsidR="005501DB" w:rsidRPr="004D0331" w:rsidRDefault="005501DB" w:rsidP="005501DB">
            <w:pPr>
              <w:pStyle w:val="ListParagraph"/>
              <w:numPr>
                <w:ilvl w:val="0"/>
                <w:numId w:val="1"/>
              </w:numPr>
              <w:rPr>
                <w:rFonts w:ascii="Arial" w:hAnsi="Arial" w:cs="Arial"/>
              </w:rPr>
            </w:pPr>
            <w:r w:rsidRPr="004D0331">
              <w:rPr>
                <w:rFonts w:ascii="Arial" w:hAnsi="Arial" w:cs="Arial"/>
              </w:rPr>
              <w:t>Storage and administration of medicine</w:t>
            </w:r>
          </w:p>
          <w:p w14:paraId="3D395168" w14:textId="77777777" w:rsidR="005501DB" w:rsidRPr="004D0331" w:rsidRDefault="005501DB" w:rsidP="005501DB">
            <w:pPr>
              <w:pStyle w:val="ListParagraph"/>
              <w:numPr>
                <w:ilvl w:val="0"/>
                <w:numId w:val="1"/>
              </w:numPr>
              <w:rPr>
                <w:rFonts w:ascii="Arial" w:hAnsi="Arial" w:cs="Arial"/>
              </w:rPr>
            </w:pPr>
            <w:r w:rsidRPr="004D0331">
              <w:rPr>
                <w:rFonts w:ascii="Arial" w:hAnsi="Arial" w:cs="Arial"/>
              </w:rPr>
              <w:t>Consent to treatment</w:t>
            </w:r>
          </w:p>
          <w:p w14:paraId="5AF4D919" w14:textId="77777777" w:rsidR="005501DB" w:rsidRPr="004D0331" w:rsidRDefault="005501DB" w:rsidP="005501DB">
            <w:pPr>
              <w:pStyle w:val="ListParagraph"/>
              <w:numPr>
                <w:ilvl w:val="0"/>
                <w:numId w:val="1"/>
              </w:numPr>
              <w:rPr>
                <w:rFonts w:ascii="Arial" w:hAnsi="Arial" w:cs="Arial"/>
              </w:rPr>
            </w:pPr>
            <w:r w:rsidRPr="004D0331">
              <w:rPr>
                <w:rFonts w:ascii="Arial" w:hAnsi="Arial" w:cs="Arial"/>
              </w:rPr>
              <w:t>Record keeping</w:t>
            </w:r>
          </w:p>
          <w:p w14:paraId="7E397782" w14:textId="77777777" w:rsidR="005501DB" w:rsidRPr="004D0331" w:rsidRDefault="005501DB" w:rsidP="005501DB">
            <w:pPr>
              <w:pStyle w:val="ListParagraph"/>
              <w:numPr>
                <w:ilvl w:val="0"/>
                <w:numId w:val="1"/>
              </w:numPr>
              <w:rPr>
                <w:rFonts w:ascii="Arial" w:hAnsi="Arial" w:cs="Arial"/>
              </w:rPr>
            </w:pPr>
            <w:r w:rsidRPr="004D0331">
              <w:rPr>
                <w:rFonts w:ascii="Arial" w:hAnsi="Arial" w:cs="Arial"/>
              </w:rPr>
              <w:t>Management of fever</w:t>
            </w:r>
          </w:p>
          <w:p w14:paraId="7DAAB7D9" w14:textId="77777777" w:rsidR="005501DB" w:rsidRPr="004D0331" w:rsidRDefault="005501DB" w:rsidP="005501DB">
            <w:pPr>
              <w:pStyle w:val="ListParagraph"/>
              <w:numPr>
                <w:ilvl w:val="0"/>
                <w:numId w:val="1"/>
              </w:numPr>
              <w:rPr>
                <w:rFonts w:ascii="Arial" w:hAnsi="Arial" w:cs="Arial"/>
              </w:rPr>
            </w:pPr>
            <w:r w:rsidRPr="004D0331">
              <w:rPr>
                <w:rFonts w:ascii="Arial" w:hAnsi="Arial" w:cs="Arial"/>
              </w:rPr>
              <w:t>Minor ailments</w:t>
            </w:r>
          </w:p>
          <w:p w14:paraId="03600195" w14:textId="195C0954" w:rsidR="00B35FA4" w:rsidRPr="00527673" w:rsidRDefault="005501DB" w:rsidP="005501DB">
            <w:pPr>
              <w:pStyle w:val="ListParagraph"/>
              <w:rPr>
                <w:rStyle w:val="Hyperlink"/>
                <w:rFonts w:ascii="Arial" w:hAnsi="Arial" w:cs="Arial"/>
                <w:color w:val="auto"/>
                <w:u w:val="none"/>
              </w:rPr>
            </w:pPr>
            <w:r w:rsidRPr="004D0331">
              <w:rPr>
                <w:rFonts w:ascii="Arial" w:hAnsi="Arial" w:cs="Arial"/>
              </w:rPr>
              <w:t>Staff training</w:t>
            </w:r>
          </w:p>
        </w:tc>
        <w:tc>
          <w:tcPr>
            <w:tcW w:w="236" w:type="dxa"/>
            <w:shd w:val="clear" w:color="auto" w:fill="B4C6E7" w:themeFill="accent1" w:themeFillTint="66"/>
          </w:tcPr>
          <w:p w14:paraId="177A62E0" w14:textId="77777777" w:rsidR="00B35FA4" w:rsidRDefault="00B35FA4" w:rsidP="00F86B15"/>
        </w:tc>
        <w:tc>
          <w:tcPr>
            <w:tcW w:w="2315" w:type="dxa"/>
          </w:tcPr>
          <w:p w14:paraId="152956E5" w14:textId="32314DA5" w:rsidR="00B35FA4" w:rsidRDefault="005501DB" w:rsidP="00F86B15">
            <w:r>
              <w:rPr>
                <w:rFonts w:ascii="Lato" w:hAnsi="Lato" w:cs="Arial"/>
                <w:noProof/>
                <w:lang w:val="en"/>
              </w:rPr>
              <w:drawing>
                <wp:anchor distT="0" distB="0" distL="114300" distR="114300" simplePos="0" relativeHeight="251852800" behindDoc="1" locked="0" layoutInCell="1" allowOverlap="1" wp14:anchorId="287C7255" wp14:editId="7B87A8BE">
                  <wp:simplePos x="0" y="0"/>
                  <wp:positionH relativeFrom="margin">
                    <wp:posOffset>77539</wp:posOffset>
                  </wp:positionH>
                  <wp:positionV relativeFrom="paragraph">
                    <wp:posOffset>154640</wp:posOffset>
                  </wp:positionV>
                  <wp:extent cx="1176655" cy="1639570"/>
                  <wp:effectExtent l="19050" t="19050" r="23495" b="17780"/>
                  <wp:wrapTight wrapText="bothSides">
                    <wp:wrapPolygon edited="0">
                      <wp:start x="-350" y="-251"/>
                      <wp:lineTo x="-350" y="21583"/>
                      <wp:lineTo x="21682" y="21583"/>
                      <wp:lineTo x="21682" y="-251"/>
                      <wp:lineTo x="-350" y="-251"/>
                    </wp:wrapPolygon>
                  </wp:wrapTight>
                  <wp:docPr id="29" name="Picture 29" descr="Nappy changing facilities for early learning and childcare services: information to support improvemen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appy changing facilities for early learning and childcare services: information to support improvement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76655" cy="1639570"/>
                          </a:xfrm>
                          <a:prstGeom prst="rect">
                            <a:avLst/>
                          </a:prstGeom>
                          <a:noFill/>
                          <a:ln>
                            <a:solidFill>
                              <a:srgbClr val="002060"/>
                            </a:solidFill>
                          </a:ln>
                        </pic:spPr>
                      </pic:pic>
                    </a:graphicData>
                  </a:graphic>
                  <wp14:sizeRelH relativeFrom="margin">
                    <wp14:pctWidth>0</wp14:pctWidth>
                  </wp14:sizeRelH>
                  <wp14:sizeRelV relativeFrom="margin">
                    <wp14:pctHeight>0</wp14:pctHeight>
                  </wp14:sizeRelV>
                </wp:anchor>
              </w:drawing>
            </w:r>
          </w:p>
        </w:tc>
        <w:tc>
          <w:tcPr>
            <w:tcW w:w="4678" w:type="dxa"/>
          </w:tcPr>
          <w:p w14:paraId="0CF0BB26" w14:textId="4BEDA52D" w:rsidR="005501DB" w:rsidRPr="004D0331" w:rsidRDefault="00FB3CFE" w:rsidP="005501DB">
            <w:pPr>
              <w:rPr>
                <w:rFonts w:ascii="Arial" w:hAnsi="Arial" w:cs="Arial"/>
              </w:rPr>
            </w:pPr>
            <w:hyperlink r:id="rId47" w:history="1">
              <w:r w:rsidR="005501DB" w:rsidRPr="004D0331">
                <w:rPr>
                  <w:rStyle w:val="Hyperlink"/>
                  <w:rFonts w:ascii="Arial" w:hAnsi="Arial" w:cs="Arial"/>
                </w:rPr>
                <w:t>Nappy Changing Guidance for Early Years and Childcare Services</w:t>
              </w:r>
            </w:hyperlink>
            <w:r w:rsidR="00AE4808">
              <w:rPr>
                <w:rStyle w:val="Hyperlink"/>
                <w:rFonts w:ascii="Arial" w:hAnsi="Arial" w:cs="Arial"/>
              </w:rPr>
              <w:t xml:space="preserve"> – June 2018</w:t>
            </w:r>
          </w:p>
          <w:p w14:paraId="6DF757A5" w14:textId="0A48503D" w:rsidR="00B35FA4" w:rsidRDefault="005501DB" w:rsidP="005501DB">
            <w:r w:rsidRPr="004D0331">
              <w:rPr>
                <w:rFonts w:ascii="Arial" w:hAnsi="Arial" w:cs="Arial"/>
              </w:rPr>
              <w:t>Guidance on the standards required when providing nappy changing or personal care facilities for young children</w:t>
            </w:r>
          </w:p>
        </w:tc>
      </w:tr>
      <w:tr w:rsidR="00445802" w14:paraId="15D5B320" w14:textId="77777777" w:rsidTr="00445802">
        <w:tc>
          <w:tcPr>
            <w:tcW w:w="2269" w:type="dxa"/>
          </w:tcPr>
          <w:p w14:paraId="6AC8F5AB" w14:textId="15BDC30B" w:rsidR="00B35FA4" w:rsidRDefault="005501DB" w:rsidP="00F86B15">
            <w:pPr>
              <w:rPr>
                <w:noProof/>
              </w:rPr>
            </w:pPr>
            <w:r>
              <w:rPr>
                <w:rFonts w:ascii="Lato" w:hAnsi="Lato" w:cs="Arial"/>
                <w:noProof/>
                <w:lang w:val="en"/>
              </w:rPr>
              <w:drawing>
                <wp:anchor distT="0" distB="0" distL="114300" distR="114300" simplePos="0" relativeHeight="251844608" behindDoc="1" locked="0" layoutInCell="1" allowOverlap="1" wp14:anchorId="2BF03CC3" wp14:editId="6168DCEC">
                  <wp:simplePos x="0" y="0"/>
                  <wp:positionH relativeFrom="column">
                    <wp:posOffset>98948</wp:posOffset>
                  </wp:positionH>
                  <wp:positionV relativeFrom="paragraph">
                    <wp:posOffset>194199</wp:posOffset>
                  </wp:positionV>
                  <wp:extent cx="1175385" cy="1638300"/>
                  <wp:effectExtent l="0" t="0" r="5715" b="0"/>
                  <wp:wrapTight wrapText="bothSides">
                    <wp:wrapPolygon edited="0">
                      <wp:start x="0" y="0"/>
                      <wp:lineTo x="0" y="21349"/>
                      <wp:lineTo x="21355" y="21349"/>
                      <wp:lineTo x="21355" y="0"/>
                      <wp:lineTo x="0" y="0"/>
                    </wp:wrapPolygon>
                  </wp:wrapTight>
                  <wp:docPr id="7" name="Picture 7" descr="Self-evaluation for improvement – your gui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lf-evaluation for improvement – your guide imag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7538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tcPr>
          <w:p w14:paraId="11D22D65" w14:textId="1C6E7B53" w:rsidR="005501DB" w:rsidRPr="004D0331" w:rsidRDefault="00FB3CFE" w:rsidP="005501DB">
            <w:pPr>
              <w:rPr>
                <w:rFonts w:ascii="Arial" w:hAnsi="Arial" w:cs="Arial"/>
              </w:rPr>
            </w:pPr>
            <w:hyperlink r:id="rId49" w:history="1">
              <w:r w:rsidR="005501DB" w:rsidRPr="004D0331">
                <w:rPr>
                  <w:rStyle w:val="Hyperlink"/>
                  <w:rFonts w:ascii="Arial" w:hAnsi="Arial" w:cs="Arial"/>
                </w:rPr>
                <w:t>Self-evaluation for improvement - your guide</w:t>
              </w:r>
            </w:hyperlink>
            <w:r w:rsidR="00AE4808">
              <w:rPr>
                <w:rStyle w:val="Hyperlink"/>
                <w:rFonts w:ascii="Arial" w:hAnsi="Arial" w:cs="Arial"/>
              </w:rPr>
              <w:t xml:space="preserve"> - 2019</w:t>
            </w:r>
          </w:p>
          <w:p w14:paraId="325CEC8E" w14:textId="472445CC" w:rsidR="00B35FA4" w:rsidRPr="00C91369" w:rsidRDefault="005501DB" w:rsidP="005501DB">
            <w:pPr>
              <w:rPr>
                <w:rStyle w:val="Hyperlink"/>
                <w:rFonts w:ascii="Arial" w:hAnsi="Arial" w:cs="Arial"/>
                <w:color w:val="auto"/>
                <w:u w:val="none"/>
              </w:rPr>
            </w:pPr>
            <w:r w:rsidRPr="004D0331">
              <w:rPr>
                <w:rFonts w:ascii="Arial" w:hAnsi="Arial" w:cs="Arial"/>
              </w:rPr>
              <w:t>Self-evaluation can be a powerful tool to identify what’s working well and to identify and support areas for improvement. This guide helps services across all care settings, including ELC settings, understand how they can evaluate their own performance.</w:t>
            </w:r>
          </w:p>
        </w:tc>
        <w:tc>
          <w:tcPr>
            <w:tcW w:w="236" w:type="dxa"/>
            <w:shd w:val="clear" w:color="auto" w:fill="B4C6E7" w:themeFill="accent1" w:themeFillTint="66"/>
          </w:tcPr>
          <w:p w14:paraId="44B83280" w14:textId="77777777" w:rsidR="00B35FA4" w:rsidRDefault="00B35FA4" w:rsidP="00F86B15"/>
        </w:tc>
        <w:tc>
          <w:tcPr>
            <w:tcW w:w="2315" w:type="dxa"/>
          </w:tcPr>
          <w:p w14:paraId="31EBCF44" w14:textId="52475888" w:rsidR="00B35FA4" w:rsidRDefault="00F56CAC" w:rsidP="00F86B15">
            <w:r>
              <w:rPr>
                <w:rFonts w:ascii="Lato" w:hAnsi="Lato" w:cs="Arial"/>
                <w:noProof/>
                <w:lang w:val="en"/>
              </w:rPr>
              <w:drawing>
                <wp:anchor distT="0" distB="0" distL="114300" distR="114300" simplePos="0" relativeHeight="251917312" behindDoc="1" locked="0" layoutInCell="1" allowOverlap="1" wp14:anchorId="161C429C" wp14:editId="774D921E">
                  <wp:simplePos x="0" y="0"/>
                  <wp:positionH relativeFrom="column">
                    <wp:posOffset>64135</wp:posOffset>
                  </wp:positionH>
                  <wp:positionV relativeFrom="paragraph">
                    <wp:posOffset>93345</wp:posOffset>
                  </wp:positionV>
                  <wp:extent cx="1162050" cy="1619250"/>
                  <wp:effectExtent l="0" t="0" r="0" b="0"/>
                  <wp:wrapTight wrapText="bothSides">
                    <wp:wrapPolygon edited="0">
                      <wp:start x="0" y="0"/>
                      <wp:lineTo x="0" y="21346"/>
                      <wp:lineTo x="21246" y="21346"/>
                      <wp:lineTo x="21246" y="0"/>
                      <wp:lineTo x="0" y="0"/>
                    </wp:wrapPolygon>
                  </wp:wrapTight>
                  <wp:docPr id="31" name="Picture 31" descr="Safer Recruitment Through Better Recruitmen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fer Recruitment Through Better Recruitment imag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6205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tcPr>
          <w:p w14:paraId="24C74C1F" w14:textId="77777777" w:rsidR="00F56CAC" w:rsidRPr="009642C7" w:rsidRDefault="00FB3CFE" w:rsidP="00F56CAC">
            <w:pPr>
              <w:rPr>
                <w:rFonts w:ascii="Arial" w:hAnsi="Arial" w:cs="Arial"/>
              </w:rPr>
            </w:pPr>
            <w:hyperlink r:id="rId51" w:history="1">
              <w:r w:rsidR="00F56CAC" w:rsidRPr="009642C7">
                <w:rPr>
                  <w:rStyle w:val="Hyperlink"/>
                  <w:rFonts w:ascii="Arial" w:hAnsi="Arial" w:cs="Arial"/>
                </w:rPr>
                <w:t>Safer Recruitment through Better Recruitment</w:t>
              </w:r>
            </w:hyperlink>
            <w:r w:rsidR="00F56CAC">
              <w:rPr>
                <w:rStyle w:val="Hyperlink"/>
                <w:rFonts w:ascii="Arial" w:hAnsi="Arial" w:cs="Arial"/>
              </w:rPr>
              <w:t xml:space="preserve"> – November 2016</w:t>
            </w:r>
          </w:p>
          <w:p w14:paraId="3E7B28B6" w14:textId="3CA6969D" w:rsidR="00B35FA4" w:rsidRDefault="00F56CAC" w:rsidP="00F56CAC">
            <w:r w:rsidRPr="009642C7">
              <w:rPr>
                <w:rFonts w:ascii="Arial" w:hAnsi="Arial" w:cs="Arial"/>
              </w:rPr>
              <w:t>This resource is good practice guidance intended to help employers, especially those in social care, early education and childcare and social work to meet existing requirements in relation to the safer recruitment and selection of people who work with individuals who receive support and care from social services in Scotland</w:t>
            </w:r>
            <w:r>
              <w:rPr>
                <w:rFonts w:ascii="Arial" w:hAnsi="Arial" w:cs="Arial"/>
              </w:rPr>
              <w:t>.</w:t>
            </w:r>
          </w:p>
        </w:tc>
      </w:tr>
      <w:tr w:rsidR="00445802" w14:paraId="298EFE75" w14:textId="77777777" w:rsidTr="00445802">
        <w:tc>
          <w:tcPr>
            <w:tcW w:w="2269" w:type="dxa"/>
          </w:tcPr>
          <w:p w14:paraId="5981E28D" w14:textId="0FF00376" w:rsidR="00FD2FF2" w:rsidRDefault="00F2677A" w:rsidP="00F86B15">
            <w:pPr>
              <w:rPr>
                <w:rFonts w:ascii="Lato" w:hAnsi="Lato" w:cs="Arial"/>
                <w:noProof/>
                <w:lang w:val="en"/>
              </w:rPr>
            </w:pPr>
            <w:r>
              <w:rPr>
                <w:rFonts w:ascii="Lato" w:hAnsi="Lato" w:cs="Arial"/>
                <w:noProof/>
                <w:lang w:val="en"/>
              </w:rPr>
              <w:lastRenderedPageBreak/>
              <w:drawing>
                <wp:anchor distT="0" distB="0" distL="114300" distR="114300" simplePos="0" relativeHeight="251817984" behindDoc="1" locked="0" layoutInCell="1" allowOverlap="1" wp14:anchorId="21184AEE" wp14:editId="12DDC6FF">
                  <wp:simplePos x="0" y="0"/>
                  <wp:positionH relativeFrom="column">
                    <wp:posOffset>112765</wp:posOffset>
                  </wp:positionH>
                  <wp:positionV relativeFrom="paragraph">
                    <wp:posOffset>125730</wp:posOffset>
                  </wp:positionV>
                  <wp:extent cx="1076325" cy="1499870"/>
                  <wp:effectExtent l="0" t="0" r="9525" b="5080"/>
                  <wp:wrapTight wrapText="bothSides">
                    <wp:wrapPolygon edited="0">
                      <wp:start x="0" y="0"/>
                      <wp:lineTo x="0" y="21399"/>
                      <wp:lineTo x="21409" y="21399"/>
                      <wp:lineTo x="21409" y="0"/>
                      <wp:lineTo x="0" y="0"/>
                    </wp:wrapPolygon>
                  </wp:wrapTight>
                  <wp:docPr id="21" name="Picture 21" descr="Our Creative Journe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ur Creative Journey imag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76325" cy="14998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tcPr>
          <w:p w14:paraId="3EB725EB" w14:textId="5701B0EE" w:rsidR="00F2677A" w:rsidRPr="00D40B9E" w:rsidRDefault="00FB3CFE" w:rsidP="00F2677A">
            <w:pPr>
              <w:rPr>
                <w:rFonts w:ascii="Arial" w:hAnsi="Arial" w:cs="Arial"/>
              </w:rPr>
            </w:pPr>
            <w:hyperlink r:id="rId53" w:history="1">
              <w:r w:rsidR="00F2677A" w:rsidRPr="00D40B9E">
                <w:rPr>
                  <w:rStyle w:val="Hyperlink"/>
                  <w:rFonts w:ascii="Arial" w:hAnsi="Arial" w:cs="Arial"/>
                </w:rPr>
                <w:t>Our Creative Journey</w:t>
              </w:r>
            </w:hyperlink>
            <w:r w:rsidR="00AE4808">
              <w:rPr>
                <w:rStyle w:val="Hyperlink"/>
                <w:rFonts w:ascii="Arial" w:hAnsi="Arial" w:cs="Arial"/>
              </w:rPr>
              <w:t xml:space="preserve"> - 2017</w:t>
            </w:r>
          </w:p>
          <w:p w14:paraId="13368549" w14:textId="77777777" w:rsidR="00F2677A" w:rsidRPr="00D40B9E" w:rsidRDefault="00F2677A" w:rsidP="00F2677A">
            <w:pPr>
              <w:rPr>
                <w:rFonts w:ascii="Arial" w:hAnsi="Arial" w:cs="Arial"/>
              </w:rPr>
            </w:pPr>
            <w:r w:rsidRPr="00D40B9E">
              <w:rPr>
                <w:rFonts w:ascii="Arial" w:hAnsi="Arial" w:cs="Arial"/>
              </w:rPr>
              <w:t>Creative play helps children flourish as confident, resilient and happy individuals and is vital for child development. This resource features good and innovative practical examples, including art, drama, pretend play, music and song, model making, loose-parts play, storytelling and dance.</w:t>
            </w:r>
          </w:p>
          <w:p w14:paraId="66DD31D5" w14:textId="5580A008" w:rsidR="00F2677A" w:rsidRDefault="00F2677A" w:rsidP="00FD2FF2"/>
        </w:tc>
        <w:tc>
          <w:tcPr>
            <w:tcW w:w="236" w:type="dxa"/>
            <w:shd w:val="clear" w:color="auto" w:fill="B4C6E7" w:themeFill="accent1" w:themeFillTint="66"/>
          </w:tcPr>
          <w:p w14:paraId="4ECDA6D3" w14:textId="77777777" w:rsidR="00FD2FF2" w:rsidRDefault="00FD2FF2" w:rsidP="00F86B15"/>
        </w:tc>
        <w:tc>
          <w:tcPr>
            <w:tcW w:w="2315" w:type="dxa"/>
          </w:tcPr>
          <w:p w14:paraId="4285BC73" w14:textId="7DE51CC2" w:rsidR="00FD2FF2" w:rsidRPr="00904EE8" w:rsidRDefault="00E20D12" w:rsidP="00F86B15">
            <w:pPr>
              <w:rPr>
                <w:rFonts w:ascii="Lato" w:hAnsi="Lato" w:cs="Arial"/>
                <w:noProof/>
                <w:lang w:val="en"/>
              </w:rPr>
            </w:pPr>
            <w:r>
              <w:rPr>
                <w:rFonts w:ascii="Lato" w:hAnsi="Lato" w:cs="Arial"/>
                <w:noProof/>
                <w:lang w:val="en"/>
              </w:rPr>
              <w:drawing>
                <wp:anchor distT="0" distB="0" distL="114300" distR="114300" simplePos="0" relativeHeight="251860992" behindDoc="1" locked="0" layoutInCell="1" allowOverlap="1" wp14:anchorId="3E00C1FA" wp14:editId="0404B931">
                  <wp:simplePos x="0" y="0"/>
                  <wp:positionH relativeFrom="margin">
                    <wp:posOffset>129609</wp:posOffset>
                  </wp:positionH>
                  <wp:positionV relativeFrom="paragraph">
                    <wp:posOffset>144780</wp:posOffset>
                  </wp:positionV>
                  <wp:extent cx="1072515" cy="1495425"/>
                  <wp:effectExtent l="19050" t="19050" r="13335" b="28575"/>
                  <wp:wrapTight wrapText="bothSides">
                    <wp:wrapPolygon edited="0">
                      <wp:start x="-384" y="-275"/>
                      <wp:lineTo x="-384" y="21738"/>
                      <wp:lineTo x="21485" y="21738"/>
                      <wp:lineTo x="21485" y="-275"/>
                      <wp:lineTo x="-384" y="-275"/>
                    </wp:wrapPolygon>
                  </wp:wrapTight>
                  <wp:docPr id="28" name="Picture 28" descr="Loose Parts Play: A toolki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ose Parts Play: A toolkit 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72515" cy="1495425"/>
                          </a:xfrm>
                          <a:prstGeom prst="rect">
                            <a:avLst/>
                          </a:prstGeom>
                          <a:noFill/>
                          <a:ln>
                            <a:solidFill>
                              <a:srgbClr val="7030A0"/>
                            </a:solidFill>
                          </a:ln>
                        </pic:spPr>
                      </pic:pic>
                    </a:graphicData>
                  </a:graphic>
                  <wp14:sizeRelH relativeFrom="margin">
                    <wp14:pctWidth>0</wp14:pctWidth>
                  </wp14:sizeRelH>
                  <wp14:sizeRelV relativeFrom="margin">
                    <wp14:pctHeight>0</wp14:pctHeight>
                  </wp14:sizeRelV>
                </wp:anchor>
              </w:drawing>
            </w:r>
          </w:p>
        </w:tc>
        <w:tc>
          <w:tcPr>
            <w:tcW w:w="4678" w:type="dxa"/>
          </w:tcPr>
          <w:p w14:paraId="3512EF4A" w14:textId="5856161D" w:rsidR="00E20D12" w:rsidRDefault="00FB3CFE" w:rsidP="00E20D12">
            <w:pPr>
              <w:rPr>
                <w:rFonts w:ascii="Arial" w:hAnsi="Arial" w:cs="Arial"/>
              </w:rPr>
            </w:pPr>
            <w:hyperlink r:id="rId55" w:history="1">
              <w:r w:rsidR="00E20D12" w:rsidRPr="00E61E3F">
                <w:rPr>
                  <w:rStyle w:val="Hyperlink"/>
                  <w:rFonts w:ascii="Arial" w:hAnsi="Arial" w:cs="Arial"/>
                </w:rPr>
                <w:t xml:space="preserve">Loose Parts Play Toolkit </w:t>
              </w:r>
              <w:r w:rsidR="00AE4808">
                <w:rPr>
                  <w:rStyle w:val="Hyperlink"/>
                  <w:rFonts w:ascii="Arial" w:hAnsi="Arial" w:cs="Arial"/>
                </w:rPr>
                <w:t xml:space="preserve">- </w:t>
              </w:r>
              <w:r w:rsidR="00E20D12" w:rsidRPr="00E61E3F">
                <w:rPr>
                  <w:rStyle w:val="Hyperlink"/>
                  <w:rFonts w:ascii="Arial" w:hAnsi="Arial" w:cs="Arial"/>
                </w:rPr>
                <w:t>2019</w:t>
              </w:r>
            </w:hyperlink>
          </w:p>
          <w:p w14:paraId="3272C226" w14:textId="77777777" w:rsidR="00E20D12" w:rsidRPr="004D0331" w:rsidRDefault="00E20D12" w:rsidP="00E20D12">
            <w:pPr>
              <w:rPr>
                <w:rFonts w:ascii="Arial" w:hAnsi="Arial" w:cs="Arial"/>
              </w:rPr>
            </w:pPr>
            <w:r w:rsidRPr="004D0331">
              <w:rPr>
                <w:rFonts w:ascii="Arial" w:hAnsi="Arial" w:cs="Arial"/>
              </w:rPr>
              <w:t>Loose parts are about real-world learning for children. The impact of facilitating quality loose parts play is improved health and wellbeing.</w:t>
            </w:r>
          </w:p>
          <w:p w14:paraId="778F0497" w14:textId="77777777" w:rsidR="00E20D12" w:rsidRDefault="00E20D12" w:rsidP="00E20D12">
            <w:pPr>
              <w:rPr>
                <w:rFonts w:ascii="Arial" w:hAnsi="Arial" w:cs="Arial"/>
              </w:rPr>
            </w:pPr>
            <w:r w:rsidRPr="004D0331">
              <w:rPr>
                <w:rFonts w:ascii="Arial" w:hAnsi="Arial" w:cs="Arial"/>
              </w:rPr>
              <w:t>This toolkit provides practical guidance to those who work with children and young people of all ages.</w:t>
            </w:r>
          </w:p>
          <w:p w14:paraId="1F9B72C7" w14:textId="22C25A25" w:rsidR="00FD2FF2" w:rsidRDefault="00FD2FF2" w:rsidP="00FD2FF2"/>
        </w:tc>
      </w:tr>
      <w:tr w:rsidR="00445802" w14:paraId="7E378552" w14:textId="77777777" w:rsidTr="00445802">
        <w:tc>
          <w:tcPr>
            <w:tcW w:w="2269" w:type="dxa"/>
          </w:tcPr>
          <w:p w14:paraId="42458068" w14:textId="07DC956C" w:rsidR="00B35FA4" w:rsidRDefault="00F2677A" w:rsidP="00F86B15">
            <w:pPr>
              <w:rPr>
                <w:noProof/>
              </w:rPr>
            </w:pPr>
            <w:r>
              <w:rPr>
                <w:rFonts w:ascii="Lato" w:hAnsi="Lato" w:cs="Arial"/>
                <w:noProof/>
                <w:lang w:val="en"/>
              </w:rPr>
              <w:drawing>
                <wp:anchor distT="0" distB="0" distL="114300" distR="114300" simplePos="0" relativeHeight="251899904" behindDoc="1" locked="0" layoutInCell="1" allowOverlap="1" wp14:anchorId="1EB23294" wp14:editId="3C661EA5">
                  <wp:simplePos x="0" y="0"/>
                  <wp:positionH relativeFrom="column">
                    <wp:posOffset>34890</wp:posOffset>
                  </wp:positionH>
                  <wp:positionV relativeFrom="paragraph">
                    <wp:posOffset>133985</wp:posOffset>
                  </wp:positionV>
                  <wp:extent cx="1210310" cy="1686560"/>
                  <wp:effectExtent l="19050" t="19050" r="27940" b="27940"/>
                  <wp:wrapTight wrapText="bothSides">
                    <wp:wrapPolygon edited="0">
                      <wp:start x="-340" y="-244"/>
                      <wp:lineTo x="-340" y="21714"/>
                      <wp:lineTo x="21759" y="21714"/>
                      <wp:lineTo x="21759" y="-244"/>
                      <wp:lineTo x="-340" y="-244"/>
                    </wp:wrapPolygon>
                  </wp:wrapTight>
                  <wp:docPr id="40" name="Picture 40" descr="Space to Grow: Design guidance for early learning and childcare and out of school care setting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pace to Grow: Design guidance for early learning and childcare and out of school care settings 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10310" cy="1686560"/>
                          </a:xfrm>
                          <a:prstGeom prst="rect">
                            <a:avLst/>
                          </a:prstGeom>
                          <a:noFill/>
                          <a:ln>
                            <a:solidFill>
                              <a:srgbClr val="002060"/>
                            </a:solidFill>
                          </a:ln>
                        </pic:spPr>
                      </pic:pic>
                    </a:graphicData>
                  </a:graphic>
                  <wp14:sizeRelH relativeFrom="margin">
                    <wp14:pctWidth>0</wp14:pctWidth>
                  </wp14:sizeRelH>
                  <wp14:sizeRelV relativeFrom="margin">
                    <wp14:pctHeight>0</wp14:pctHeight>
                  </wp14:sizeRelV>
                </wp:anchor>
              </w:drawing>
            </w:r>
          </w:p>
        </w:tc>
        <w:tc>
          <w:tcPr>
            <w:tcW w:w="4678" w:type="dxa"/>
          </w:tcPr>
          <w:p w14:paraId="688D60ED" w14:textId="7AF7E843" w:rsidR="00F2677A" w:rsidRPr="004E3D8F" w:rsidRDefault="00FB3CFE" w:rsidP="00F2677A">
            <w:pPr>
              <w:rPr>
                <w:rFonts w:ascii="Arial" w:hAnsi="Arial" w:cs="Arial"/>
              </w:rPr>
            </w:pPr>
            <w:hyperlink r:id="rId57" w:history="1">
              <w:r w:rsidR="00F2677A" w:rsidRPr="004E3D8F">
                <w:rPr>
                  <w:rStyle w:val="Hyperlink"/>
                  <w:rFonts w:ascii="Arial" w:hAnsi="Arial" w:cs="Arial"/>
                </w:rPr>
                <w:t>Space to Grow</w:t>
              </w:r>
            </w:hyperlink>
            <w:r w:rsidR="00AE4808">
              <w:rPr>
                <w:rStyle w:val="Hyperlink"/>
                <w:rFonts w:ascii="Arial" w:hAnsi="Arial" w:cs="Arial"/>
              </w:rPr>
              <w:t xml:space="preserve"> – June 2017</w:t>
            </w:r>
          </w:p>
          <w:p w14:paraId="12CC6234" w14:textId="77777777" w:rsidR="00F2677A" w:rsidRDefault="00F2677A" w:rsidP="00F2677A">
            <w:pPr>
              <w:rPr>
                <w:rFonts w:ascii="Arial" w:hAnsi="Arial" w:cs="Arial"/>
              </w:rPr>
            </w:pPr>
            <w:r w:rsidRPr="004E3D8F">
              <w:rPr>
                <w:rFonts w:ascii="Arial" w:hAnsi="Arial" w:cs="Arial"/>
              </w:rPr>
              <w:t>This guidance is a key tool for providers, planners, architects, designers and others when extending or refurbishing ELC and out of care services, particularly in preparation for 1140 hours of funded provision.</w:t>
            </w:r>
          </w:p>
          <w:p w14:paraId="37135AC6" w14:textId="77777777" w:rsidR="00B35FA4" w:rsidRDefault="00B35FA4" w:rsidP="00F2677A">
            <w:pPr>
              <w:rPr>
                <w:rStyle w:val="Hyperlink"/>
                <w:rFonts w:ascii="Arial" w:hAnsi="Arial" w:cs="Arial"/>
              </w:rPr>
            </w:pPr>
          </w:p>
        </w:tc>
        <w:tc>
          <w:tcPr>
            <w:tcW w:w="236" w:type="dxa"/>
            <w:shd w:val="clear" w:color="auto" w:fill="B4C6E7" w:themeFill="accent1" w:themeFillTint="66"/>
          </w:tcPr>
          <w:p w14:paraId="756211B1" w14:textId="64BEB942" w:rsidR="00B35FA4" w:rsidRDefault="00B35FA4" w:rsidP="00F86B15"/>
        </w:tc>
        <w:tc>
          <w:tcPr>
            <w:tcW w:w="2315" w:type="dxa"/>
          </w:tcPr>
          <w:p w14:paraId="7C8E2FBF" w14:textId="79503E01" w:rsidR="00B35FA4" w:rsidRDefault="00E20D12" w:rsidP="00F86B15">
            <w:r>
              <w:rPr>
                <w:rFonts w:ascii="Lato" w:hAnsi="Lato" w:cs="Arial"/>
                <w:noProof/>
                <w:lang w:val="en"/>
              </w:rPr>
              <w:drawing>
                <wp:anchor distT="0" distB="0" distL="114300" distR="114300" simplePos="0" relativeHeight="251901952" behindDoc="1" locked="0" layoutInCell="1" allowOverlap="1" wp14:anchorId="582611C4" wp14:editId="6B9AA6DE">
                  <wp:simplePos x="0" y="0"/>
                  <wp:positionH relativeFrom="column">
                    <wp:posOffset>81015</wp:posOffset>
                  </wp:positionH>
                  <wp:positionV relativeFrom="paragraph">
                    <wp:posOffset>178735</wp:posOffset>
                  </wp:positionV>
                  <wp:extent cx="1181100" cy="1646555"/>
                  <wp:effectExtent l="19050" t="19050" r="19050" b="10795"/>
                  <wp:wrapTight wrapText="bothSides">
                    <wp:wrapPolygon edited="0">
                      <wp:start x="-348" y="-250"/>
                      <wp:lineTo x="-348" y="21492"/>
                      <wp:lineTo x="21600" y="21492"/>
                      <wp:lineTo x="21600" y="-250"/>
                      <wp:lineTo x="-348" y="-250"/>
                    </wp:wrapPolygon>
                  </wp:wrapTight>
                  <wp:docPr id="19" name="Picture 19" descr="Space to Grow: Indoor/outdoor setting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ace to Grow: Indoor/outdoor settings imag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81100" cy="1646555"/>
                          </a:xfrm>
                          <a:prstGeom prst="rect">
                            <a:avLst/>
                          </a:prstGeom>
                          <a:noFill/>
                          <a:ln>
                            <a:solidFill>
                              <a:srgbClr val="002060"/>
                            </a:solidFill>
                          </a:ln>
                        </pic:spPr>
                      </pic:pic>
                    </a:graphicData>
                  </a:graphic>
                  <wp14:sizeRelH relativeFrom="margin">
                    <wp14:pctWidth>0</wp14:pctWidth>
                  </wp14:sizeRelH>
                  <wp14:sizeRelV relativeFrom="margin">
                    <wp14:pctHeight>0</wp14:pctHeight>
                  </wp14:sizeRelV>
                </wp:anchor>
              </w:drawing>
            </w:r>
          </w:p>
        </w:tc>
        <w:tc>
          <w:tcPr>
            <w:tcW w:w="4678" w:type="dxa"/>
          </w:tcPr>
          <w:p w14:paraId="6515387B" w14:textId="48FE68CB" w:rsidR="00E20D12" w:rsidRDefault="00FB3CFE" w:rsidP="00E20D12">
            <w:pPr>
              <w:rPr>
                <w:rFonts w:ascii="Arial" w:hAnsi="Arial" w:cs="Arial"/>
              </w:rPr>
            </w:pPr>
            <w:hyperlink r:id="rId59" w:history="1">
              <w:r w:rsidR="00E20D12" w:rsidRPr="004E3D8F">
                <w:rPr>
                  <w:rStyle w:val="Hyperlink"/>
                  <w:rFonts w:ascii="Arial" w:hAnsi="Arial" w:cs="Arial"/>
                </w:rPr>
                <w:t>Space to Grow: Indoor/Outdoor Settings</w:t>
              </w:r>
            </w:hyperlink>
            <w:r w:rsidR="00AE4808">
              <w:rPr>
                <w:rStyle w:val="Hyperlink"/>
                <w:rFonts w:ascii="Arial" w:hAnsi="Arial" w:cs="Arial"/>
              </w:rPr>
              <w:t xml:space="preserve"> - 2019</w:t>
            </w:r>
          </w:p>
          <w:p w14:paraId="052AF0EB" w14:textId="7A24B008" w:rsidR="00E20D12" w:rsidRDefault="00E20D12" w:rsidP="00E20D12">
            <w:pPr>
              <w:rPr>
                <w:rFonts w:ascii="Arial" w:hAnsi="Arial" w:cs="Arial"/>
              </w:rPr>
            </w:pPr>
            <w:r>
              <w:rPr>
                <w:rFonts w:ascii="Arial" w:hAnsi="Arial" w:cs="Arial"/>
              </w:rPr>
              <w:t>A resource which provides detail and support for those considering developing indoor/outdoor settings. It should be used in conjunction with Space to Grow, Out to Play, My World Outdoors and the Practice Note: Early learning and Childcare: delivering High Quality Play and learning Environments Outdoors.</w:t>
            </w:r>
          </w:p>
          <w:p w14:paraId="75CAC013" w14:textId="77777777" w:rsidR="00B35FA4" w:rsidRDefault="00B35FA4" w:rsidP="00F86B15"/>
        </w:tc>
      </w:tr>
      <w:tr w:rsidR="00445802" w14:paraId="2F4D8E4E" w14:textId="77777777" w:rsidTr="00445802">
        <w:tc>
          <w:tcPr>
            <w:tcW w:w="2269" w:type="dxa"/>
          </w:tcPr>
          <w:p w14:paraId="2B33DE4E" w14:textId="345D06DC" w:rsidR="00E20D12" w:rsidRDefault="00AE4808" w:rsidP="00F86B15">
            <w:pPr>
              <w:rPr>
                <w:rFonts w:ascii="Lato" w:hAnsi="Lato" w:cs="Arial"/>
                <w:noProof/>
                <w:lang w:val="en"/>
              </w:rPr>
            </w:pPr>
            <w:r>
              <w:rPr>
                <w:rFonts w:ascii="Lato" w:hAnsi="Lato" w:cs="Arial"/>
                <w:noProof/>
                <w:lang w:val="en"/>
              </w:rPr>
              <w:drawing>
                <wp:anchor distT="0" distB="0" distL="114300" distR="114300" simplePos="0" relativeHeight="251904000" behindDoc="1" locked="0" layoutInCell="1" allowOverlap="1" wp14:anchorId="2F22E9BF" wp14:editId="5A5E116F">
                  <wp:simplePos x="0" y="0"/>
                  <wp:positionH relativeFrom="column">
                    <wp:posOffset>52705</wp:posOffset>
                  </wp:positionH>
                  <wp:positionV relativeFrom="paragraph">
                    <wp:posOffset>170815</wp:posOffset>
                  </wp:positionV>
                  <wp:extent cx="1174750" cy="1638300"/>
                  <wp:effectExtent l="19050" t="19050" r="25400" b="19050"/>
                  <wp:wrapTight wrapText="bothSides">
                    <wp:wrapPolygon edited="0">
                      <wp:start x="-350" y="-251"/>
                      <wp:lineTo x="-350" y="21600"/>
                      <wp:lineTo x="21717" y="21600"/>
                      <wp:lineTo x="21717" y="-251"/>
                      <wp:lineTo x="-350" y="-251"/>
                    </wp:wrapPolygon>
                  </wp:wrapTight>
                  <wp:docPr id="22" name="Picture 22" descr="Frequently asked questions: Space to Grow: indoor/outdoor setting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quently asked questions: Space to Grow: indoor/outdoor settings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74750" cy="1638300"/>
                          </a:xfrm>
                          <a:prstGeom prst="rect">
                            <a:avLst/>
                          </a:prstGeom>
                          <a:noFill/>
                          <a:ln>
                            <a:solidFill>
                              <a:srgbClr val="002060"/>
                            </a:solidFill>
                          </a:ln>
                        </pic:spPr>
                      </pic:pic>
                    </a:graphicData>
                  </a:graphic>
                  <wp14:sizeRelH relativeFrom="margin">
                    <wp14:pctWidth>0</wp14:pctWidth>
                  </wp14:sizeRelH>
                  <wp14:sizeRelV relativeFrom="margin">
                    <wp14:pctHeight>0</wp14:pctHeight>
                  </wp14:sizeRelV>
                </wp:anchor>
              </w:drawing>
            </w:r>
          </w:p>
        </w:tc>
        <w:tc>
          <w:tcPr>
            <w:tcW w:w="4678" w:type="dxa"/>
          </w:tcPr>
          <w:p w14:paraId="3B7B50FA" w14:textId="77777777" w:rsidR="00E20D12" w:rsidRDefault="00FB3CFE" w:rsidP="00F2677A">
            <w:pPr>
              <w:rPr>
                <w:rFonts w:ascii="Arial" w:hAnsi="Arial" w:cs="Arial"/>
              </w:rPr>
            </w:pPr>
            <w:hyperlink r:id="rId61" w:history="1">
              <w:r w:rsidR="00AE4808" w:rsidRPr="00AE4808">
                <w:rPr>
                  <w:rStyle w:val="Hyperlink"/>
                  <w:rFonts w:ascii="Arial" w:hAnsi="Arial" w:cs="Arial"/>
                </w:rPr>
                <w:t>Space to Grow - Frequently Asked Questions - October 2019</w:t>
              </w:r>
            </w:hyperlink>
          </w:p>
          <w:p w14:paraId="7FE43065" w14:textId="18B3E3ED" w:rsidR="00AE4808" w:rsidRPr="00AE4808" w:rsidRDefault="00AE4808" w:rsidP="00F2677A">
            <w:pPr>
              <w:rPr>
                <w:rFonts w:ascii="Arial" w:hAnsi="Arial" w:cs="Arial"/>
              </w:rPr>
            </w:pPr>
            <w:r>
              <w:rPr>
                <w:rFonts w:ascii="Arial" w:hAnsi="Arial" w:cs="Arial"/>
              </w:rPr>
              <w:t xml:space="preserve">A resource to support implementation of </w:t>
            </w:r>
            <w:hyperlink r:id="rId62" w:history="1">
              <w:r w:rsidR="00381479" w:rsidRPr="004E3D8F">
                <w:rPr>
                  <w:rStyle w:val="Hyperlink"/>
                  <w:rFonts w:ascii="Arial" w:hAnsi="Arial" w:cs="Arial"/>
                </w:rPr>
                <w:t>Space to Grow: Indoor/Outdoor Settings</w:t>
              </w:r>
            </w:hyperlink>
          </w:p>
        </w:tc>
        <w:tc>
          <w:tcPr>
            <w:tcW w:w="236" w:type="dxa"/>
            <w:shd w:val="clear" w:color="auto" w:fill="B4C6E7" w:themeFill="accent1" w:themeFillTint="66"/>
          </w:tcPr>
          <w:p w14:paraId="70219FA1" w14:textId="77777777" w:rsidR="00E20D12" w:rsidRDefault="00E20D12" w:rsidP="00F86B15"/>
        </w:tc>
        <w:tc>
          <w:tcPr>
            <w:tcW w:w="2315" w:type="dxa"/>
          </w:tcPr>
          <w:p w14:paraId="54F5D6F4" w14:textId="747D5D22" w:rsidR="00E20D12" w:rsidRDefault="007E271C" w:rsidP="00F86B15">
            <w:pPr>
              <w:rPr>
                <w:rFonts w:ascii="Lato" w:hAnsi="Lato" w:cs="Arial"/>
                <w:noProof/>
                <w:lang w:val="en"/>
              </w:rPr>
            </w:pPr>
            <w:r>
              <w:rPr>
                <w:rFonts w:ascii="Lato" w:hAnsi="Lato" w:cs="Arial"/>
                <w:noProof/>
                <w:lang w:val="en"/>
              </w:rPr>
              <w:drawing>
                <wp:anchor distT="0" distB="0" distL="114300" distR="114300" simplePos="0" relativeHeight="251863040" behindDoc="1" locked="0" layoutInCell="1" allowOverlap="1" wp14:anchorId="621B8D31" wp14:editId="22E78702">
                  <wp:simplePos x="0" y="0"/>
                  <wp:positionH relativeFrom="margin">
                    <wp:posOffset>73437</wp:posOffset>
                  </wp:positionH>
                  <wp:positionV relativeFrom="paragraph">
                    <wp:posOffset>201295</wp:posOffset>
                  </wp:positionV>
                  <wp:extent cx="1153160" cy="1607820"/>
                  <wp:effectExtent l="19050" t="19050" r="27940" b="11430"/>
                  <wp:wrapTight wrapText="bothSides">
                    <wp:wrapPolygon edited="0">
                      <wp:start x="-357" y="-256"/>
                      <wp:lineTo x="-357" y="21498"/>
                      <wp:lineTo x="21767" y="21498"/>
                      <wp:lineTo x="21767" y="-256"/>
                      <wp:lineTo x="-357" y="-256"/>
                    </wp:wrapPolygon>
                  </wp:wrapTight>
                  <wp:docPr id="4" name="Picture 4" descr="Out to Play: Practical guidance for creating outdoor play experiences in early learning and childcar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ut to Play: Practical guidance for creating outdoor play experiences in early learning and childcare ima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53160" cy="1607820"/>
                          </a:xfrm>
                          <a:prstGeom prst="rect">
                            <a:avLst/>
                          </a:prstGeom>
                          <a:noFill/>
                          <a:ln>
                            <a:solidFill>
                              <a:srgbClr val="002060"/>
                            </a:solidFill>
                          </a:ln>
                        </pic:spPr>
                      </pic:pic>
                    </a:graphicData>
                  </a:graphic>
                  <wp14:sizeRelH relativeFrom="margin">
                    <wp14:pctWidth>0</wp14:pctWidth>
                  </wp14:sizeRelH>
                  <wp14:sizeRelV relativeFrom="margin">
                    <wp14:pctHeight>0</wp14:pctHeight>
                  </wp14:sizeRelV>
                </wp:anchor>
              </w:drawing>
            </w:r>
          </w:p>
        </w:tc>
        <w:tc>
          <w:tcPr>
            <w:tcW w:w="4678" w:type="dxa"/>
          </w:tcPr>
          <w:p w14:paraId="24236B1D" w14:textId="60160F02" w:rsidR="007E271C" w:rsidRPr="004D0331" w:rsidRDefault="00FB3CFE" w:rsidP="007E271C">
            <w:pPr>
              <w:rPr>
                <w:rFonts w:ascii="Arial" w:hAnsi="Arial" w:cs="Arial"/>
              </w:rPr>
            </w:pPr>
            <w:hyperlink r:id="rId64" w:history="1">
              <w:r w:rsidR="007E271C" w:rsidRPr="004D0331">
                <w:rPr>
                  <w:rStyle w:val="Hyperlink"/>
                  <w:rFonts w:ascii="Arial" w:hAnsi="Arial" w:cs="Arial"/>
                </w:rPr>
                <w:t>Out to Play</w:t>
              </w:r>
            </w:hyperlink>
            <w:r w:rsidR="00381479">
              <w:rPr>
                <w:rStyle w:val="Hyperlink"/>
                <w:rFonts w:ascii="Arial" w:hAnsi="Arial" w:cs="Arial"/>
              </w:rPr>
              <w:t xml:space="preserve"> – December 2018</w:t>
            </w:r>
          </w:p>
          <w:p w14:paraId="76442508" w14:textId="7DD0EF34" w:rsidR="00E20D12" w:rsidRDefault="007E271C" w:rsidP="007E271C">
            <w:r w:rsidRPr="004D0331">
              <w:rPr>
                <w:rFonts w:ascii="Arial" w:hAnsi="Arial" w:cs="Arial"/>
              </w:rPr>
              <w:t>A how-to-guide helps to equip ELC practitioners with the skills and knowledge needed to make playing and learning outdoors an everyday experience for children</w:t>
            </w:r>
          </w:p>
        </w:tc>
      </w:tr>
      <w:tr w:rsidR="00445802" w14:paraId="188FC0FC" w14:textId="77777777" w:rsidTr="00445802">
        <w:tc>
          <w:tcPr>
            <w:tcW w:w="2269" w:type="dxa"/>
          </w:tcPr>
          <w:p w14:paraId="330294B3" w14:textId="77777777" w:rsidR="00B35FA4" w:rsidRDefault="00B35FA4" w:rsidP="00F86B15">
            <w:pPr>
              <w:rPr>
                <w:noProof/>
              </w:rPr>
            </w:pPr>
            <w:r>
              <w:rPr>
                <w:rFonts w:ascii="Lato" w:hAnsi="Lato" w:cs="Arial"/>
                <w:noProof/>
                <w:lang w:val="en"/>
              </w:rPr>
              <w:lastRenderedPageBreak/>
              <w:drawing>
                <wp:anchor distT="0" distB="0" distL="114300" distR="114300" simplePos="0" relativeHeight="251819008" behindDoc="1" locked="0" layoutInCell="1" allowOverlap="1" wp14:anchorId="7428A9A1" wp14:editId="020A2E1C">
                  <wp:simplePos x="0" y="0"/>
                  <wp:positionH relativeFrom="margin">
                    <wp:posOffset>64435</wp:posOffset>
                  </wp:positionH>
                  <wp:positionV relativeFrom="paragraph">
                    <wp:posOffset>163830</wp:posOffset>
                  </wp:positionV>
                  <wp:extent cx="1189355" cy="1657350"/>
                  <wp:effectExtent l="0" t="0" r="0" b="0"/>
                  <wp:wrapTight wrapText="bothSides">
                    <wp:wrapPolygon edited="0">
                      <wp:start x="0" y="0"/>
                      <wp:lineTo x="0" y="21352"/>
                      <wp:lineTo x="21104" y="21352"/>
                      <wp:lineTo x="21104" y="0"/>
                      <wp:lineTo x="0" y="0"/>
                    </wp:wrapPolygon>
                  </wp:wrapTight>
                  <wp:docPr id="32" name="Picture 32" descr="My World Outdoor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y World Outdoors imag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89355"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tcPr>
          <w:p w14:paraId="050F5EE3" w14:textId="6F3FBE1A" w:rsidR="00B35FA4" w:rsidRPr="004D0331" w:rsidRDefault="00FB3CFE" w:rsidP="00F86B15">
            <w:pPr>
              <w:rPr>
                <w:rFonts w:ascii="Arial" w:hAnsi="Arial" w:cs="Arial"/>
              </w:rPr>
            </w:pPr>
            <w:hyperlink r:id="rId66" w:history="1">
              <w:r w:rsidR="00B35FA4" w:rsidRPr="004D0331">
                <w:rPr>
                  <w:rStyle w:val="Hyperlink"/>
                  <w:rFonts w:ascii="Arial" w:hAnsi="Arial" w:cs="Arial"/>
                </w:rPr>
                <w:t>My World Outdoors</w:t>
              </w:r>
            </w:hyperlink>
            <w:r w:rsidR="00381479">
              <w:rPr>
                <w:rStyle w:val="Hyperlink"/>
                <w:rFonts w:ascii="Arial" w:hAnsi="Arial" w:cs="Arial"/>
              </w:rPr>
              <w:t xml:space="preserve"> - 2016</w:t>
            </w:r>
          </w:p>
          <w:p w14:paraId="39B7E55C" w14:textId="77777777" w:rsidR="00B35FA4" w:rsidRDefault="00B35FA4" w:rsidP="00F86B15">
            <w:pPr>
              <w:rPr>
                <w:rFonts w:ascii="Arial" w:hAnsi="Arial" w:cs="Arial"/>
              </w:rPr>
            </w:pPr>
            <w:r w:rsidRPr="004D0331">
              <w:rPr>
                <w:rFonts w:ascii="Arial" w:hAnsi="Arial" w:cs="Arial"/>
              </w:rPr>
              <w:t>There is significant evidence that playing outside is more than just fun; it can contribute positively to child development, child health and early learning. In this resource, examples of effective practice have been grouped together around the wellbeing indicators, where children are safe, healthy, achieving, nurtured, active, respected, responsible and included.</w:t>
            </w:r>
          </w:p>
          <w:p w14:paraId="5EE6CB6B" w14:textId="77777777" w:rsidR="00B35FA4" w:rsidRDefault="00B35FA4" w:rsidP="00F86B15">
            <w:pPr>
              <w:rPr>
                <w:rStyle w:val="Hyperlink"/>
                <w:rFonts w:ascii="Arial" w:hAnsi="Arial" w:cs="Arial"/>
              </w:rPr>
            </w:pPr>
          </w:p>
        </w:tc>
        <w:tc>
          <w:tcPr>
            <w:tcW w:w="236" w:type="dxa"/>
            <w:shd w:val="clear" w:color="auto" w:fill="B4C6E7" w:themeFill="accent1" w:themeFillTint="66"/>
          </w:tcPr>
          <w:p w14:paraId="11E71BE9" w14:textId="77777777" w:rsidR="00B35FA4" w:rsidRDefault="00B35FA4" w:rsidP="00F86B15"/>
        </w:tc>
        <w:tc>
          <w:tcPr>
            <w:tcW w:w="2315" w:type="dxa"/>
          </w:tcPr>
          <w:p w14:paraId="5716AF45" w14:textId="01E81F7E" w:rsidR="00B35FA4" w:rsidRDefault="007E271C" w:rsidP="00F86B15">
            <w:r w:rsidRPr="008510A1">
              <w:rPr>
                <w:rFonts w:ascii="Lato" w:hAnsi="Lato" w:cs="Arial"/>
                <w:noProof/>
                <w:lang w:val="en"/>
              </w:rPr>
              <w:drawing>
                <wp:anchor distT="0" distB="0" distL="114300" distR="114300" simplePos="0" relativeHeight="251910144" behindDoc="1" locked="0" layoutInCell="1" allowOverlap="1" wp14:anchorId="410CC43E" wp14:editId="7E0F34C3">
                  <wp:simplePos x="0" y="0"/>
                  <wp:positionH relativeFrom="column">
                    <wp:posOffset>39447</wp:posOffset>
                  </wp:positionH>
                  <wp:positionV relativeFrom="paragraph">
                    <wp:posOffset>162560</wp:posOffset>
                  </wp:positionV>
                  <wp:extent cx="1219200" cy="1698625"/>
                  <wp:effectExtent l="19050" t="19050" r="19050" b="15875"/>
                  <wp:wrapTight wrapText="bothSides">
                    <wp:wrapPolygon edited="0">
                      <wp:start x="-338" y="-242"/>
                      <wp:lineTo x="-338" y="21560"/>
                      <wp:lineTo x="21600" y="21560"/>
                      <wp:lineTo x="21600" y="-242"/>
                      <wp:lineTo x="-338" y="-242"/>
                    </wp:wrapPolygon>
                  </wp:wrapTight>
                  <wp:docPr id="14" name="Picture 14" descr="Early Learning and Childcare: Delivering High Quality Play and Learning Environments Outdoors Practice No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ly Learning and Childcare: Delivering High Quality Play and Learning Environments Outdoors Practice Note imag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19200" cy="1698625"/>
                          </a:xfrm>
                          <a:prstGeom prst="rect">
                            <a:avLst/>
                          </a:prstGeom>
                          <a:noFill/>
                          <a:ln>
                            <a:solidFill>
                              <a:srgbClr val="002060"/>
                            </a:solidFill>
                          </a:ln>
                        </pic:spPr>
                      </pic:pic>
                    </a:graphicData>
                  </a:graphic>
                  <wp14:sizeRelH relativeFrom="margin">
                    <wp14:pctWidth>0</wp14:pctWidth>
                  </wp14:sizeRelH>
                  <wp14:sizeRelV relativeFrom="margin">
                    <wp14:pctHeight>0</wp14:pctHeight>
                  </wp14:sizeRelV>
                </wp:anchor>
              </w:drawing>
            </w:r>
          </w:p>
        </w:tc>
        <w:tc>
          <w:tcPr>
            <w:tcW w:w="4678" w:type="dxa"/>
          </w:tcPr>
          <w:p w14:paraId="45D863E5" w14:textId="61B88B19" w:rsidR="007E271C" w:rsidRPr="009642C7" w:rsidRDefault="00FB3CFE" w:rsidP="007E271C">
            <w:pPr>
              <w:rPr>
                <w:rFonts w:ascii="Arial" w:hAnsi="Arial" w:cs="Arial"/>
              </w:rPr>
            </w:pPr>
            <w:hyperlink r:id="rId68" w:history="1">
              <w:r w:rsidR="007E271C" w:rsidRPr="009642C7">
                <w:rPr>
                  <w:rStyle w:val="Hyperlink"/>
                  <w:rFonts w:ascii="Arial" w:hAnsi="Arial" w:cs="Arial"/>
                </w:rPr>
                <w:t>Early Learning and Childcare Delivering Play and Learning Environments Outdoors: Practice Note</w:t>
              </w:r>
            </w:hyperlink>
            <w:r w:rsidR="00381479">
              <w:rPr>
                <w:rStyle w:val="Hyperlink"/>
                <w:rFonts w:ascii="Arial" w:hAnsi="Arial" w:cs="Arial"/>
              </w:rPr>
              <w:t xml:space="preserve"> - 2018</w:t>
            </w:r>
          </w:p>
          <w:p w14:paraId="1C4EDD62" w14:textId="6DCEDDF7" w:rsidR="00B35FA4" w:rsidRDefault="00845E75" w:rsidP="007E271C">
            <w:r>
              <w:rPr>
                <w:rFonts w:ascii="Arial" w:hAnsi="Arial" w:cs="Arial"/>
              </w:rPr>
              <w:t xml:space="preserve">This short document contains </w:t>
            </w:r>
            <w:r w:rsidR="007E271C" w:rsidRPr="009642C7">
              <w:rPr>
                <w:rFonts w:ascii="Arial" w:hAnsi="Arial" w:cs="Arial"/>
              </w:rPr>
              <w:t xml:space="preserve">descriptions of settings using the outdoors as part of their space for registered numbers of children. </w:t>
            </w:r>
            <w:r>
              <w:rPr>
                <w:rFonts w:ascii="Arial" w:hAnsi="Arial" w:cs="Arial"/>
              </w:rPr>
              <w:t xml:space="preserve">It </w:t>
            </w:r>
            <w:r w:rsidR="007E271C" w:rsidRPr="009642C7">
              <w:rPr>
                <w:rFonts w:ascii="Arial" w:hAnsi="Arial" w:cs="Arial"/>
              </w:rPr>
              <w:t>supports providers to consider new and innovative models of early learning and childcare.</w:t>
            </w:r>
          </w:p>
        </w:tc>
      </w:tr>
      <w:tr w:rsidR="00445802" w14:paraId="3900159A" w14:textId="77777777" w:rsidTr="00445802">
        <w:trPr>
          <w:trHeight w:val="2677"/>
        </w:trPr>
        <w:tc>
          <w:tcPr>
            <w:tcW w:w="2269" w:type="dxa"/>
          </w:tcPr>
          <w:p w14:paraId="50B663BA" w14:textId="4537F8DF" w:rsidR="00B35FA4" w:rsidRDefault="00A0529F" w:rsidP="00F86B15">
            <w:pPr>
              <w:rPr>
                <w:rFonts w:ascii="Lato" w:hAnsi="Lato" w:cs="Arial"/>
                <w:noProof/>
                <w:lang w:val="en"/>
              </w:rPr>
            </w:pPr>
            <w:r>
              <w:rPr>
                <w:rFonts w:ascii="Lato" w:hAnsi="Lato" w:cs="Arial"/>
                <w:noProof/>
                <w:lang w:val="en"/>
              </w:rPr>
              <w:drawing>
                <wp:anchor distT="0" distB="0" distL="114300" distR="114300" simplePos="0" relativeHeight="251866112" behindDoc="1" locked="0" layoutInCell="1" allowOverlap="1" wp14:anchorId="77AA7783" wp14:editId="56B299CD">
                  <wp:simplePos x="0" y="0"/>
                  <wp:positionH relativeFrom="column">
                    <wp:posOffset>36711</wp:posOffset>
                  </wp:positionH>
                  <wp:positionV relativeFrom="paragraph">
                    <wp:posOffset>162971</wp:posOffset>
                  </wp:positionV>
                  <wp:extent cx="1171575" cy="1632727"/>
                  <wp:effectExtent l="0" t="0" r="0" b="5715"/>
                  <wp:wrapTight wrapText="bothSides">
                    <wp:wrapPolygon edited="0">
                      <wp:start x="0" y="0"/>
                      <wp:lineTo x="0" y="21424"/>
                      <wp:lineTo x="21073" y="21424"/>
                      <wp:lineTo x="21073" y="0"/>
                      <wp:lineTo x="0" y="0"/>
                    </wp:wrapPolygon>
                  </wp:wrapTight>
                  <wp:docPr id="42" name="Picture 42" descr="https://hub.careinspectorate.com/media/2476/gender-equal-play-in-early-learning-and-childcare_page_01.jpg?anchor=center&amp;mode=crop&amp;width=470&amp;height=655&amp;rnd=13195302487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ub.careinspectorate.com/media/2476/gender-equal-play-in-early-learning-and-childcare_page_01.jpg?anchor=center&amp;mode=crop&amp;width=470&amp;height=655&amp;rnd=13195302487000000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71575" cy="1632727"/>
                          </a:xfrm>
                          <a:prstGeom prst="rect">
                            <a:avLst/>
                          </a:prstGeom>
                          <a:noFill/>
                          <a:ln>
                            <a:noFill/>
                          </a:ln>
                        </pic:spPr>
                      </pic:pic>
                    </a:graphicData>
                  </a:graphic>
                </wp:anchor>
              </w:drawing>
            </w:r>
          </w:p>
        </w:tc>
        <w:tc>
          <w:tcPr>
            <w:tcW w:w="4678" w:type="dxa"/>
          </w:tcPr>
          <w:p w14:paraId="2326CB79" w14:textId="24399C31" w:rsidR="00381479" w:rsidRPr="00381479" w:rsidRDefault="00FB3CFE" w:rsidP="00A0529F">
            <w:pPr>
              <w:rPr>
                <w:rFonts w:ascii="Arial" w:hAnsi="Arial" w:cs="Arial"/>
                <w:color w:val="0000FF"/>
                <w:u w:val="single"/>
              </w:rPr>
            </w:pPr>
            <w:hyperlink r:id="rId70" w:history="1">
              <w:r w:rsidR="00381479" w:rsidRPr="00381479">
                <w:rPr>
                  <w:rStyle w:val="Hyperlink"/>
                  <w:rFonts w:ascii="Arial" w:hAnsi="Arial" w:cs="Arial"/>
                </w:rPr>
                <w:t>Gender Equal Play in Early Learning and Childcare</w:t>
              </w:r>
            </w:hyperlink>
            <w:r w:rsidR="00381479">
              <w:rPr>
                <w:rFonts w:ascii="Arial" w:hAnsi="Arial" w:cs="Arial"/>
                <w:color w:val="0000FF"/>
                <w:u w:val="single"/>
              </w:rPr>
              <w:t xml:space="preserve"> - 2018</w:t>
            </w:r>
          </w:p>
          <w:p w14:paraId="32743D1A" w14:textId="6A4C0538" w:rsidR="00B35FA4" w:rsidRDefault="00A0529F" w:rsidP="00381479">
            <w:r w:rsidRPr="00381479">
              <w:rPr>
                <w:rStyle w:val="preamble3"/>
                <w:rFonts w:ascii="Arial" w:hAnsi="Arial" w:cs="Arial"/>
                <w:b w:val="0"/>
                <w:sz w:val="22"/>
                <w:szCs w:val="22"/>
                <w:lang w:val="en"/>
              </w:rPr>
              <w:t>A resource that promotes gender equality in how children experience early learning and childcare and gives practitioners working in ELC practical tips on avoiding gender stereotyping.</w:t>
            </w:r>
            <w:r w:rsidRPr="00381479">
              <w:rPr>
                <w:rFonts w:ascii="Lato" w:hAnsi="Lato" w:cs="Arial"/>
                <w:lang w:val="en"/>
              </w:rPr>
              <w:t xml:space="preserve"> It </w:t>
            </w:r>
            <w:r w:rsidRPr="00381479">
              <w:rPr>
                <w:rFonts w:ascii="Arial" w:hAnsi="Arial" w:cs="Arial"/>
                <w:lang w:val="en"/>
              </w:rPr>
              <w:t>explains the importance of challenging gender stereotyping and provides ideas and examples for early years practitioners of existing good practice.</w:t>
            </w:r>
          </w:p>
        </w:tc>
        <w:tc>
          <w:tcPr>
            <w:tcW w:w="236" w:type="dxa"/>
            <w:shd w:val="clear" w:color="auto" w:fill="B4C6E7" w:themeFill="accent1" w:themeFillTint="66"/>
          </w:tcPr>
          <w:p w14:paraId="0FEB8645" w14:textId="77777777" w:rsidR="00B35FA4" w:rsidRDefault="00B35FA4" w:rsidP="00F86B15"/>
        </w:tc>
        <w:tc>
          <w:tcPr>
            <w:tcW w:w="2315" w:type="dxa"/>
          </w:tcPr>
          <w:p w14:paraId="3058CF56" w14:textId="74462E22" w:rsidR="00B35FA4" w:rsidRDefault="00641A6F" w:rsidP="00F86B15">
            <w:r w:rsidRPr="00641A6F">
              <w:rPr>
                <w:noProof/>
              </w:rPr>
              <w:drawing>
                <wp:anchor distT="0" distB="0" distL="114300" distR="114300" simplePos="0" relativeHeight="251864064" behindDoc="1" locked="0" layoutInCell="1" allowOverlap="1" wp14:anchorId="4364B262" wp14:editId="1F965AF7">
                  <wp:simplePos x="0" y="0"/>
                  <wp:positionH relativeFrom="column">
                    <wp:posOffset>102793</wp:posOffset>
                  </wp:positionH>
                  <wp:positionV relativeFrom="paragraph">
                    <wp:posOffset>199055</wp:posOffset>
                  </wp:positionV>
                  <wp:extent cx="1145540" cy="1628775"/>
                  <wp:effectExtent l="0" t="0" r="0" b="9525"/>
                  <wp:wrapTight wrapText="bothSides">
                    <wp:wrapPolygon edited="0">
                      <wp:start x="0" y="0"/>
                      <wp:lineTo x="0" y="21474"/>
                      <wp:lineTo x="21193" y="21474"/>
                      <wp:lineTo x="21193"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145540" cy="1628775"/>
                          </a:xfrm>
                          <a:prstGeom prst="rect">
                            <a:avLst/>
                          </a:prstGeom>
                        </pic:spPr>
                      </pic:pic>
                    </a:graphicData>
                  </a:graphic>
                  <wp14:sizeRelH relativeFrom="margin">
                    <wp14:pctWidth>0</wp14:pctWidth>
                  </wp14:sizeRelH>
                  <wp14:sizeRelV relativeFrom="margin">
                    <wp14:pctHeight>0</wp14:pctHeight>
                  </wp14:sizeRelV>
                </wp:anchor>
              </w:drawing>
            </w:r>
          </w:p>
        </w:tc>
        <w:tc>
          <w:tcPr>
            <w:tcW w:w="4678" w:type="dxa"/>
          </w:tcPr>
          <w:p w14:paraId="33ECC8F7" w14:textId="602617D7" w:rsidR="00B35FA4" w:rsidRDefault="00FB3CFE" w:rsidP="00F86B15">
            <w:pPr>
              <w:rPr>
                <w:rFonts w:ascii="Arial" w:hAnsi="Arial" w:cs="Arial"/>
              </w:rPr>
            </w:pPr>
            <w:hyperlink r:id="rId72" w:history="1">
              <w:r w:rsidR="00641A6F" w:rsidRPr="00641A6F">
                <w:rPr>
                  <w:rStyle w:val="Hyperlink"/>
                  <w:rFonts w:ascii="Arial" w:hAnsi="Arial" w:cs="Arial"/>
                </w:rPr>
                <w:t>Just like a child</w:t>
              </w:r>
            </w:hyperlink>
            <w:r w:rsidR="00381479">
              <w:rPr>
                <w:rStyle w:val="Hyperlink"/>
                <w:rFonts w:ascii="Arial" w:hAnsi="Arial" w:cs="Arial"/>
              </w:rPr>
              <w:t xml:space="preserve"> - 2013</w:t>
            </w:r>
          </w:p>
          <w:p w14:paraId="5A16D541" w14:textId="3E312F16" w:rsidR="00641A6F" w:rsidRPr="00641A6F" w:rsidRDefault="00641A6F" w:rsidP="00F86B15">
            <w:pPr>
              <w:rPr>
                <w:rFonts w:ascii="Arial" w:hAnsi="Arial" w:cs="Arial"/>
              </w:rPr>
            </w:pPr>
            <w:r>
              <w:rPr>
                <w:rFonts w:ascii="Arial" w:hAnsi="Arial" w:cs="Arial"/>
              </w:rPr>
              <w:t xml:space="preserve">A guide to preventing gender stereotyping in the early </w:t>
            </w:r>
            <w:r w:rsidR="00A0529F">
              <w:rPr>
                <w:rFonts w:ascii="Arial" w:hAnsi="Arial" w:cs="Arial"/>
              </w:rPr>
              <w:t>years is aimed at childcare professionals who work directly with very young children, and who are in contact with their parents and carers. It provides resources to support professionals and parents to raise children who are not limited by outdated or restricted ideas of what is suitable for boys and for girls.</w:t>
            </w:r>
          </w:p>
        </w:tc>
      </w:tr>
      <w:tr w:rsidR="00445802" w14:paraId="4E8A211C" w14:textId="77777777" w:rsidTr="00445802">
        <w:tc>
          <w:tcPr>
            <w:tcW w:w="2269" w:type="dxa"/>
          </w:tcPr>
          <w:p w14:paraId="616D1E28" w14:textId="5EE2842F" w:rsidR="00A0529F" w:rsidRDefault="00A0529F" w:rsidP="00F86B15">
            <w:pPr>
              <w:rPr>
                <w:rFonts w:ascii="Lato" w:hAnsi="Lato" w:cs="Arial"/>
                <w:noProof/>
                <w:lang w:val="en"/>
              </w:rPr>
            </w:pPr>
            <w:r>
              <w:rPr>
                <w:noProof/>
              </w:rPr>
              <w:drawing>
                <wp:anchor distT="0" distB="0" distL="114300" distR="114300" simplePos="0" relativeHeight="251879424" behindDoc="1" locked="0" layoutInCell="1" allowOverlap="1" wp14:anchorId="32F5D59E" wp14:editId="575C3170">
                  <wp:simplePos x="0" y="0"/>
                  <wp:positionH relativeFrom="column">
                    <wp:posOffset>-20320</wp:posOffset>
                  </wp:positionH>
                  <wp:positionV relativeFrom="paragraph">
                    <wp:posOffset>387985</wp:posOffset>
                  </wp:positionV>
                  <wp:extent cx="1330325" cy="813435"/>
                  <wp:effectExtent l="0" t="0" r="3175" b="5715"/>
                  <wp:wrapTight wrapText="bothSides">
                    <wp:wrapPolygon edited="0">
                      <wp:start x="0" y="0"/>
                      <wp:lineTo x="0" y="21246"/>
                      <wp:lineTo x="21342" y="21246"/>
                      <wp:lineTo x="21342" y="0"/>
                      <wp:lineTo x="0" y="0"/>
                    </wp:wrapPolygon>
                  </wp:wrapTight>
                  <wp:docPr id="39"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 uri="{96DAC541-7B7A-43D3-8B79-37D633B846F1}">
                                <asvg:svgBlip xmlns:asvg="http://schemas.microsoft.com/office/drawing/2016/SVG/main" r:embed="rId74"/>
                              </a:ext>
                            </a:extLst>
                          </a:blip>
                          <a:stretch>
                            <a:fillRect/>
                          </a:stretch>
                        </pic:blipFill>
                        <pic:spPr>
                          <a:xfrm>
                            <a:off x="0" y="0"/>
                            <a:ext cx="1330325" cy="813435"/>
                          </a:xfrm>
                          <a:prstGeom prst="rect">
                            <a:avLst/>
                          </a:prstGeom>
                        </pic:spPr>
                      </pic:pic>
                    </a:graphicData>
                  </a:graphic>
                  <wp14:sizeRelH relativeFrom="page">
                    <wp14:pctWidth>0</wp14:pctWidth>
                  </wp14:sizeRelH>
                  <wp14:sizeRelV relativeFrom="page">
                    <wp14:pctHeight>0</wp14:pctHeight>
                  </wp14:sizeRelV>
                </wp:anchor>
              </w:drawing>
            </w:r>
          </w:p>
        </w:tc>
        <w:tc>
          <w:tcPr>
            <w:tcW w:w="4678" w:type="dxa"/>
          </w:tcPr>
          <w:p w14:paraId="6B8A95F0" w14:textId="77777777" w:rsidR="00B84E62" w:rsidRDefault="00FB3CFE" w:rsidP="00B84E62">
            <w:pPr>
              <w:pStyle w:val="NormalWeb"/>
              <w:shd w:val="clear" w:color="auto" w:fill="F6F6F7"/>
              <w:spacing w:before="0" w:beforeAutospacing="0" w:after="0" w:afterAutospacing="0"/>
              <w:rPr>
                <w:rFonts w:ascii="Arial" w:hAnsi="Arial" w:cs="Arial"/>
                <w:color w:val="474747"/>
                <w:sz w:val="22"/>
                <w:szCs w:val="22"/>
              </w:rPr>
            </w:pPr>
            <w:hyperlink r:id="rId75" w:history="1">
              <w:r w:rsidR="00872B0B">
                <w:rPr>
                  <w:rStyle w:val="Hyperlink"/>
                  <w:rFonts w:ascii="Arial" w:hAnsi="Arial" w:cs="Arial"/>
                  <w:sz w:val="22"/>
                  <w:szCs w:val="22"/>
                </w:rPr>
                <w:t>Early Level Play Pedagogy Toolkit - Updated 15 May 2020</w:t>
              </w:r>
            </w:hyperlink>
          </w:p>
          <w:p w14:paraId="484DAA72" w14:textId="1533492A" w:rsidR="00381479" w:rsidRPr="00B84E62" w:rsidRDefault="00381479" w:rsidP="00B84E62">
            <w:pPr>
              <w:pStyle w:val="NormalWeb"/>
              <w:shd w:val="clear" w:color="auto" w:fill="F6F6F7"/>
              <w:spacing w:before="0" w:beforeAutospacing="0" w:after="0" w:afterAutospacing="0"/>
              <w:rPr>
                <w:rFonts w:ascii="Arial" w:hAnsi="Arial" w:cs="Arial"/>
                <w:color w:val="474747"/>
                <w:sz w:val="22"/>
                <w:szCs w:val="22"/>
              </w:rPr>
            </w:pPr>
            <w:r w:rsidRPr="00B84E62">
              <w:rPr>
                <w:rFonts w:ascii="Arial" w:hAnsi="Arial" w:cs="Arial"/>
                <w:sz w:val="22"/>
                <w:szCs w:val="22"/>
              </w:rPr>
              <w:t>This toolkit aims to support practitioners working with children in the Early Level to appropriately use play pedagogy to support learning and development.</w:t>
            </w:r>
          </w:p>
          <w:p w14:paraId="19FD1DE7" w14:textId="7ABBF51D" w:rsidR="00381479" w:rsidRPr="00B84E62" w:rsidRDefault="00381479" w:rsidP="00B84E62">
            <w:pPr>
              <w:pStyle w:val="NormalWeb"/>
              <w:shd w:val="clear" w:color="auto" w:fill="F6F6F7"/>
              <w:spacing w:before="0" w:beforeAutospacing="0" w:after="0" w:afterAutospacing="0"/>
              <w:rPr>
                <w:rFonts w:ascii="Arial" w:hAnsi="Arial" w:cs="Arial"/>
                <w:sz w:val="22"/>
                <w:szCs w:val="22"/>
              </w:rPr>
            </w:pPr>
            <w:r w:rsidRPr="00B84E62">
              <w:rPr>
                <w:rFonts w:ascii="Arial" w:hAnsi="Arial" w:cs="Arial"/>
                <w:sz w:val="22"/>
                <w:szCs w:val="22"/>
              </w:rPr>
              <w:t xml:space="preserve">It is designed to be used in conjunction with Curriculum for Excellence and the refreshed national practice guidance for early years in Scotland ‘Realising the Ambition: Being Me’ </w:t>
            </w:r>
          </w:p>
          <w:p w14:paraId="30260E09" w14:textId="502214A8" w:rsidR="00A0529F" w:rsidRDefault="00A0529F" w:rsidP="00F86B15"/>
        </w:tc>
        <w:tc>
          <w:tcPr>
            <w:tcW w:w="236" w:type="dxa"/>
            <w:shd w:val="clear" w:color="auto" w:fill="B4C6E7" w:themeFill="accent1" w:themeFillTint="66"/>
          </w:tcPr>
          <w:p w14:paraId="78FD7CE0" w14:textId="77777777" w:rsidR="00A0529F" w:rsidRDefault="00A0529F" w:rsidP="00F86B15"/>
        </w:tc>
        <w:tc>
          <w:tcPr>
            <w:tcW w:w="2315" w:type="dxa"/>
          </w:tcPr>
          <w:p w14:paraId="3EF52E36" w14:textId="0DA8876A" w:rsidR="00A0529F" w:rsidRDefault="00F2677A" w:rsidP="00F86B15">
            <w:r>
              <w:rPr>
                <w:noProof/>
              </w:rPr>
              <w:drawing>
                <wp:anchor distT="0" distB="0" distL="114300" distR="114300" simplePos="0" relativeHeight="251881472" behindDoc="1" locked="0" layoutInCell="1" allowOverlap="1" wp14:anchorId="155FB7D7" wp14:editId="0BA7517F">
                  <wp:simplePos x="0" y="0"/>
                  <wp:positionH relativeFrom="column">
                    <wp:posOffset>25176</wp:posOffset>
                  </wp:positionH>
                  <wp:positionV relativeFrom="paragraph">
                    <wp:posOffset>387392</wp:posOffset>
                  </wp:positionV>
                  <wp:extent cx="1329199" cy="845108"/>
                  <wp:effectExtent l="19050" t="19050" r="23495" b="12700"/>
                  <wp:wrapTight wrapText="bothSides">
                    <wp:wrapPolygon edited="0">
                      <wp:start x="-310" y="-487"/>
                      <wp:lineTo x="-310" y="21438"/>
                      <wp:lineTo x="21672" y="21438"/>
                      <wp:lineTo x="21672" y="-487"/>
                      <wp:lineTo x="-310" y="-487"/>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29199" cy="845108"/>
                          </a:xfrm>
                          <a:prstGeom prst="rect">
                            <a:avLst/>
                          </a:prstGeom>
                          <a:noFill/>
                          <a:ln>
                            <a:solidFill>
                              <a:srgbClr val="002060"/>
                            </a:solidFill>
                          </a:ln>
                        </pic:spPr>
                      </pic:pic>
                    </a:graphicData>
                  </a:graphic>
                  <wp14:sizeRelH relativeFrom="margin">
                    <wp14:pctWidth>0</wp14:pctWidth>
                  </wp14:sizeRelH>
                  <wp14:sizeRelV relativeFrom="margin">
                    <wp14:pctHeight>0</wp14:pctHeight>
                  </wp14:sizeRelV>
                </wp:anchor>
              </w:drawing>
            </w:r>
          </w:p>
        </w:tc>
        <w:tc>
          <w:tcPr>
            <w:tcW w:w="4678" w:type="dxa"/>
          </w:tcPr>
          <w:p w14:paraId="6FE35D7A" w14:textId="77777777" w:rsidR="00F2677A" w:rsidRPr="004E3D8F" w:rsidRDefault="00FB3CFE" w:rsidP="00F2677A">
            <w:pPr>
              <w:rPr>
                <w:rFonts w:ascii="Arial" w:hAnsi="Arial" w:cs="Arial"/>
              </w:rPr>
            </w:pPr>
            <w:hyperlink r:id="rId77" w:history="1">
              <w:r w:rsidR="00F2677A" w:rsidRPr="004E3D8F">
                <w:rPr>
                  <w:rStyle w:val="Hyperlink"/>
                  <w:rFonts w:ascii="Arial" w:hAnsi="Arial" w:cs="Arial"/>
                </w:rPr>
                <w:t>Schemas - Learning through Play</w:t>
              </w:r>
            </w:hyperlink>
          </w:p>
          <w:p w14:paraId="00860490" w14:textId="77777777" w:rsidR="00F2677A" w:rsidRPr="004E3D8F" w:rsidRDefault="00F2677A" w:rsidP="00F2677A">
            <w:pPr>
              <w:rPr>
                <w:rFonts w:ascii="Arial" w:hAnsi="Arial" w:cs="Arial"/>
              </w:rPr>
            </w:pPr>
            <w:r w:rsidRPr="004E3D8F">
              <w:rPr>
                <w:rFonts w:ascii="Arial" w:hAnsi="Arial" w:cs="Arial"/>
              </w:rPr>
              <w:t>Have you ever watched a child at play and wondered why they are continually repeating certain actions? If so, it is possible that the child is engaging in schematic play. This document explains what that means and how you can support their learning through schematic play.</w:t>
            </w:r>
          </w:p>
          <w:p w14:paraId="3069C9E0" w14:textId="77777777" w:rsidR="00F2677A" w:rsidRDefault="00F2677A" w:rsidP="00F2677A"/>
          <w:p w14:paraId="5EFA9745" w14:textId="77777777" w:rsidR="00A0529F" w:rsidRDefault="00A0529F" w:rsidP="00F86B15"/>
        </w:tc>
      </w:tr>
      <w:tr w:rsidR="00445802" w14:paraId="20731D9E" w14:textId="77777777" w:rsidTr="00445802">
        <w:trPr>
          <w:trHeight w:val="2819"/>
        </w:trPr>
        <w:tc>
          <w:tcPr>
            <w:tcW w:w="2269" w:type="dxa"/>
          </w:tcPr>
          <w:p w14:paraId="2425105B" w14:textId="74348406" w:rsidR="00A0529F" w:rsidRDefault="00F2677A" w:rsidP="00F86B15">
            <w:pPr>
              <w:rPr>
                <w:rFonts w:ascii="Lato" w:hAnsi="Lato" w:cs="Arial"/>
                <w:noProof/>
                <w:lang w:val="en"/>
              </w:rPr>
            </w:pPr>
            <w:r>
              <w:rPr>
                <w:rFonts w:ascii="Lato" w:hAnsi="Lato" w:cs="Arial"/>
                <w:noProof/>
                <w:lang w:val="en"/>
              </w:rPr>
              <w:lastRenderedPageBreak/>
              <w:drawing>
                <wp:anchor distT="0" distB="0" distL="114300" distR="114300" simplePos="0" relativeHeight="251883520" behindDoc="1" locked="0" layoutInCell="1" allowOverlap="1" wp14:anchorId="1DB9BE5C" wp14:editId="2CD37A59">
                  <wp:simplePos x="0" y="0"/>
                  <wp:positionH relativeFrom="margin">
                    <wp:posOffset>112318</wp:posOffset>
                  </wp:positionH>
                  <wp:positionV relativeFrom="paragraph">
                    <wp:posOffset>80457</wp:posOffset>
                  </wp:positionV>
                  <wp:extent cx="1134110" cy="1581150"/>
                  <wp:effectExtent l="0" t="0" r="8890" b="0"/>
                  <wp:wrapTight wrapText="bothSides">
                    <wp:wrapPolygon edited="0">
                      <wp:start x="0" y="0"/>
                      <wp:lineTo x="0" y="21340"/>
                      <wp:lineTo x="21406" y="21340"/>
                      <wp:lineTo x="21406" y="0"/>
                      <wp:lineTo x="0" y="0"/>
                    </wp:wrapPolygon>
                  </wp:wrapTight>
                  <wp:docPr id="27" name="Picture 27" descr="Getting ready to rea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etting ready to read imag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34110"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tcPr>
          <w:p w14:paraId="5E824DA3" w14:textId="38F75F59" w:rsidR="00F2677A" w:rsidRPr="003B2889" w:rsidRDefault="00FB3CFE" w:rsidP="00F2677A">
            <w:pPr>
              <w:rPr>
                <w:rFonts w:ascii="Arial" w:hAnsi="Arial" w:cs="Arial"/>
              </w:rPr>
            </w:pPr>
            <w:hyperlink r:id="rId79" w:history="1">
              <w:r w:rsidR="00F2677A" w:rsidRPr="003B2889">
                <w:rPr>
                  <w:rStyle w:val="Hyperlink"/>
                  <w:rFonts w:ascii="Arial" w:hAnsi="Arial" w:cs="Arial"/>
                </w:rPr>
                <w:t>Getting Ready to Read</w:t>
              </w:r>
            </w:hyperlink>
            <w:r w:rsidR="00B84E62">
              <w:rPr>
                <w:rStyle w:val="Hyperlink"/>
                <w:rFonts w:ascii="Arial" w:hAnsi="Arial" w:cs="Arial"/>
              </w:rPr>
              <w:t xml:space="preserve"> - 2016</w:t>
            </w:r>
          </w:p>
          <w:p w14:paraId="0DC16085" w14:textId="47E95F26" w:rsidR="00A0529F" w:rsidRDefault="00F2677A" w:rsidP="00F2677A">
            <w:r w:rsidRPr="004D0331">
              <w:rPr>
                <w:rFonts w:ascii="Arial" w:hAnsi="Arial" w:cs="Arial"/>
              </w:rPr>
              <w:t>A document which highlights some of the key aspects of early learning and childcare provision that make a difference to children having good early language skills.</w:t>
            </w:r>
          </w:p>
        </w:tc>
        <w:tc>
          <w:tcPr>
            <w:tcW w:w="236" w:type="dxa"/>
            <w:shd w:val="clear" w:color="auto" w:fill="B4C6E7" w:themeFill="accent1" w:themeFillTint="66"/>
          </w:tcPr>
          <w:p w14:paraId="096E67D0" w14:textId="77777777" w:rsidR="00A0529F" w:rsidRDefault="00A0529F" w:rsidP="00F86B15"/>
        </w:tc>
        <w:tc>
          <w:tcPr>
            <w:tcW w:w="2315" w:type="dxa"/>
          </w:tcPr>
          <w:p w14:paraId="4EA07487" w14:textId="18655FB6" w:rsidR="00A0529F" w:rsidRDefault="00F2677A" w:rsidP="00F86B15">
            <w:r>
              <w:rPr>
                <w:rFonts w:ascii="Lato" w:hAnsi="Lato" w:cs="Arial"/>
                <w:noProof/>
                <w:lang w:val="en"/>
              </w:rPr>
              <w:drawing>
                <wp:anchor distT="0" distB="0" distL="114300" distR="114300" simplePos="0" relativeHeight="251885568" behindDoc="1" locked="0" layoutInCell="1" allowOverlap="1" wp14:anchorId="04159386" wp14:editId="61679557">
                  <wp:simplePos x="0" y="0"/>
                  <wp:positionH relativeFrom="column">
                    <wp:posOffset>79969</wp:posOffset>
                  </wp:positionH>
                  <wp:positionV relativeFrom="paragraph">
                    <wp:posOffset>149225</wp:posOffset>
                  </wp:positionV>
                  <wp:extent cx="1120775" cy="1562100"/>
                  <wp:effectExtent l="0" t="0" r="3175" b="0"/>
                  <wp:wrapTight wrapText="bothSides">
                    <wp:wrapPolygon edited="0">
                      <wp:start x="0" y="0"/>
                      <wp:lineTo x="0" y="21337"/>
                      <wp:lineTo x="21294" y="21337"/>
                      <wp:lineTo x="21294" y="0"/>
                      <wp:lineTo x="0" y="0"/>
                    </wp:wrapPolygon>
                  </wp:wrapTight>
                  <wp:docPr id="8" name="Picture 8" descr="https://hub.careinspectorate.com/media/2341/animal-magic.png?anchor=center&amp;mode=crop&amp;width=470&amp;height=655&amp;rnd=13195139982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ub.careinspectorate.com/media/2341/animal-magic.png?anchor=center&amp;mode=crop&amp;width=470&amp;height=655&amp;rnd=13195139982000000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20775" cy="1562100"/>
                          </a:xfrm>
                          <a:prstGeom prst="rect">
                            <a:avLst/>
                          </a:prstGeom>
                          <a:noFill/>
                          <a:ln>
                            <a:noFill/>
                          </a:ln>
                        </pic:spPr>
                      </pic:pic>
                    </a:graphicData>
                  </a:graphic>
                </wp:anchor>
              </w:drawing>
            </w:r>
          </w:p>
        </w:tc>
        <w:tc>
          <w:tcPr>
            <w:tcW w:w="4678" w:type="dxa"/>
          </w:tcPr>
          <w:p w14:paraId="03064501" w14:textId="1F385DA5" w:rsidR="00B84E62" w:rsidRPr="00B84E62" w:rsidRDefault="00FB3CFE" w:rsidP="00F2677A">
            <w:pPr>
              <w:rPr>
                <w:rFonts w:ascii="Arial" w:hAnsi="Arial" w:cs="Arial"/>
              </w:rPr>
            </w:pPr>
            <w:hyperlink r:id="rId81" w:history="1">
              <w:r w:rsidR="00B84E62" w:rsidRPr="00B84E62">
                <w:rPr>
                  <w:rStyle w:val="Hyperlink"/>
                  <w:rFonts w:ascii="Arial" w:hAnsi="Arial" w:cs="Arial"/>
                </w:rPr>
                <w:t>Animal Magic - 2018</w:t>
              </w:r>
            </w:hyperlink>
          </w:p>
          <w:p w14:paraId="7D40BE63" w14:textId="77777777" w:rsidR="00F2677A" w:rsidRPr="00997004" w:rsidRDefault="00F2677A" w:rsidP="00F2677A">
            <w:pPr>
              <w:rPr>
                <w:rFonts w:ascii="Arial" w:hAnsi="Arial" w:cs="Arial"/>
              </w:rPr>
            </w:pPr>
            <w:r>
              <w:rPr>
                <w:rFonts w:ascii="Arial" w:hAnsi="Arial" w:cs="Arial"/>
                <w:bCs/>
                <w:color w:val="000000"/>
                <w:lang w:val="en"/>
              </w:rPr>
              <w:t xml:space="preserve">A resource which </w:t>
            </w:r>
            <w:r w:rsidRPr="00997004">
              <w:rPr>
                <w:rFonts w:ascii="Arial" w:hAnsi="Arial" w:cs="Arial"/>
                <w:bCs/>
                <w:color w:val="000000"/>
                <w:lang w:val="en"/>
              </w:rPr>
              <w:t>celebrates the amazing difference being around and caring for animals makes for many children and adults using a range of care services.</w:t>
            </w:r>
          </w:p>
          <w:p w14:paraId="7CA3514E" w14:textId="37D4DFC4" w:rsidR="00A0529F" w:rsidRDefault="00F2677A" w:rsidP="00F2677A">
            <w:r w:rsidRPr="00997004">
              <w:rPr>
                <w:rFonts w:ascii="Arial" w:hAnsi="Arial" w:cs="Arial"/>
              </w:rPr>
              <w:t>There are 18 short documentary videos to accompany Animal Magic.</w:t>
            </w:r>
          </w:p>
        </w:tc>
      </w:tr>
      <w:tr w:rsidR="00445802" w14:paraId="1FB6D52D" w14:textId="77777777" w:rsidTr="00445802">
        <w:trPr>
          <w:trHeight w:val="3102"/>
        </w:trPr>
        <w:tc>
          <w:tcPr>
            <w:tcW w:w="2269" w:type="dxa"/>
          </w:tcPr>
          <w:p w14:paraId="7B43E8AC" w14:textId="5B7BB1FF" w:rsidR="00A0529F" w:rsidRDefault="00F2677A" w:rsidP="00F86B15">
            <w:pPr>
              <w:rPr>
                <w:rFonts w:ascii="Lato" w:hAnsi="Lato" w:cs="Arial"/>
                <w:noProof/>
                <w:lang w:val="en"/>
              </w:rPr>
            </w:pPr>
            <w:r>
              <w:rPr>
                <w:rFonts w:ascii="Lato" w:hAnsi="Lato" w:cs="Arial"/>
                <w:noProof/>
                <w:lang w:val="en"/>
              </w:rPr>
              <w:drawing>
                <wp:anchor distT="0" distB="0" distL="114300" distR="114300" simplePos="0" relativeHeight="251887616" behindDoc="1" locked="0" layoutInCell="1" allowOverlap="1" wp14:anchorId="33686C16" wp14:editId="70C40A21">
                  <wp:simplePos x="0" y="0"/>
                  <wp:positionH relativeFrom="margin">
                    <wp:posOffset>70974</wp:posOffset>
                  </wp:positionH>
                  <wp:positionV relativeFrom="paragraph">
                    <wp:posOffset>148925</wp:posOffset>
                  </wp:positionV>
                  <wp:extent cx="1195705" cy="1666875"/>
                  <wp:effectExtent l="0" t="0" r="4445" b="9525"/>
                  <wp:wrapTight wrapText="bothSides">
                    <wp:wrapPolygon edited="0">
                      <wp:start x="0" y="0"/>
                      <wp:lineTo x="0" y="21477"/>
                      <wp:lineTo x="21336" y="21477"/>
                      <wp:lineTo x="21336" y="0"/>
                      <wp:lineTo x="0" y="0"/>
                    </wp:wrapPolygon>
                  </wp:wrapTight>
                  <wp:docPr id="12" name="Picture 12" descr="Bringing Generations Togeth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inging Generations Together imag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95705"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tcPr>
          <w:p w14:paraId="0627A75C" w14:textId="029A0916" w:rsidR="00F2677A" w:rsidRPr="004D0331" w:rsidRDefault="00FB3CFE" w:rsidP="00F2677A">
            <w:pPr>
              <w:rPr>
                <w:rFonts w:ascii="Arial" w:hAnsi="Arial" w:cs="Arial"/>
              </w:rPr>
            </w:pPr>
            <w:hyperlink r:id="rId83" w:history="1">
              <w:r w:rsidR="00F2677A" w:rsidRPr="004D0331">
                <w:rPr>
                  <w:rStyle w:val="Hyperlink"/>
                  <w:rFonts w:ascii="Arial" w:hAnsi="Arial" w:cs="Arial"/>
                </w:rPr>
                <w:t>Bringing Generations Together</w:t>
              </w:r>
            </w:hyperlink>
            <w:r w:rsidR="000A47F1">
              <w:rPr>
                <w:rStyle w:val="Hyperlink"/>
                <w:rFonts w:ascii="Arial" w:hAnsi="Arial" w:cs="Arial"/>
              </w:rPr>
              <w:t xml:space="preserve"> - 2019</w:t>
            </w:r>
          </w:p>
          <w:p w14:paraId="3B8AEFA6" w14:textId="3A4C164A" w:rsidR="00A0529F" w:rsidRPr="00384D61" w:rsidRDefault="00F2677A" w:rsidP="00F2677A">
            <w:pPr>
              <w:rPr>
                <w:rFonts w:ascii="Arial" w:hAnsi="Arial" w:cs="Arial"/>
              </w:rPr>
            </w:pPr>
            <w:r w:rsidRPr="004D0331">
              <w:rPr>
                <w:rFonts w:ascii="Arial" w:hAnsi="Arial" w:cs="Arial"/>
              </w:rPr>
              <w:t>Some great examples of generational practice from care services across Scotland highlighting the benefits of bringing people together from different generations.</w:t>
            </w:r>
          </w:p>
        </w:tc>
        <w:tc>
          <w:tcPr>
            <w:tcW w:w="236" w:type="dxa"/>
            <w:shd w:val="clear" w:color="auto" w:fill="B4C6E7" w:themeFill="accent1" w:themeFillTint="66"/>
          </w:tcPr>
          <w:p w14:paraId="40C68850" w14:textId="77777777" w:rsidR="00A0529F" w:rsidRDefault="00A0529F" w:rsidP="00F86B15"/>
        </w:tc>
        <w:tc>
          <w:tcPr>
            <w:tcW w:w="2315" w:type="dxa"/>
          </w:tcPr>
          <w:p w14:paraId="5C18898C" w14:textId="12DD4042" w:rsidR="00A0529F" w:rsidRDefault="00F2677A" w:rsidP="00F86B15">
            <w:r>
              <w:rPr>
                <w:rFonts w:ascii="Lato" w:hAnsi="Lato" w:cs="Arial"/>
                <w:noProof/>
                <w:lang w:val="en"/>
              </w:rPr>
              <w:drawing>
                <wp:anchor distT="0" distB="0" distL="114300" distR="114300" simplePos="0" relativeHeight="251889664" behindDoc="1" locked="0" layoutInCell="1" allowOverlap="1" wp14:anchorId="4CF6E158" wp14:editId="2B8D2809">
                  <wp:simplePos x="0" y="0"/>
                  <wp:positionH relativeFrom="column">
                    <wp:posOffset>126742</wp:posOffset>
                  </wp:positionH>
                  <wp:positionV relativeFrom="paragraph">
                    <wp:posOffset>213995</wp:posOffset>
                  </wp:positionV>
                  <wp:extent cx="1153795" cy="1608455"/>
                  <wp:effectExtent l="19050" t="19050" r="27305" b="10795"/>
                  <wp:wrapTight wrapText="bothSides">
                    <wp:wrapPolygon edited="0">
                      <wp:start x="-357" y="-256"/>
                      <wp:lineTo x="-357" y="21489"/>
                      <wp:lineTo x="21755" y="21489"/>
                      <wp:lineTo x="21755" y="-256"/>
                      <wp:lineTo x="-357" y="-256"/>
                    </wp:wrapPolygon>
                  </wp:wrapTight>
                  <wp:docPr id="26" name="Picture 26" descr="Improving children and young people's understanding of their wellbe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roving children and young people's understanding of their wellbeing imag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53795" cy="1608455"/>
                          </a:xfrm>
                          <a:prstGeom prst="rect">
                            <a:avLst/>
                          </a:prstGeom>
                          <a:noFill/>
                          <a:ln>
                            <a:solidFill>
                              <a:srgbClr val="002060"/>
                            </a:solidFill>
                          </a:ln>
                        </pic:spPr>
                      </pic:pic>
                    </a:graphicData>
                  </a:graphic>
                  <wp14:sizeRelH relativeFrom="margin">
                    <wp14:pctWidth>0</wp14:pctWidth>
                  </wp14:sizeRelH>
                  <wp14:sizeRelV relativeFrom="margin">
                    <wp14:pctHeight>0</wp14:pctHeight>
                  </wp14:sizeRelV>
                </wp:anchor>
              </w:drawing>
            </w:r>
          </w:p>
        </w:tc>
        <w:tc>
          <w:tcPr>
            <w:tcW w:w="4678" w:type="dxa"/>
          </w:tcPr>
          <w:p w14:paraId="30379A17" w14:textId="56E046AB" w:rsidR="00F2677A" w:rsidRDefault="00FB3CFE" w:rsidP="00F2677A">
            <w:pPr>
              <w:rPr>
                <w:rStyle w:val="Hyperlink"/>
                <w:rFonts w:ascii="Arial" w:hAnsi="Arial" w:cs="Arial"/>
              </w:rPr>
            </w:pPr>
            <w:hyperlink r:id="rId85" w:history="1">
              <w:r w:rsidR="00F2677A">
                <w:rPr>
                  <w:rStyle w:val="Hyperlink"/>
                  <w:rFonts w:ascii="Arial" w:hAnsi="Arial" w:cs="Arial"/>
                </w:rPr>
                <w:t>Improving Children and Young Peoples Understanding of their Wellbeing</w:t>
              </w:r>
            </w:hyperlink>
            <w:r w:rsidR="000A47F1">
              <w:rPr>
                <w:rStyle w:val="Hyperlink"/>
                <w:rFonts w:ascii="Arial" w:hAnsi="Arial" w:cs="Arial"/>
              </w:rPr>
              <w:t xml:space="preserve"> - 2019</w:t>
            </w:r>
          </w:p>
          <w:p w14:paraId="601F441D" w14:textId="77777777" w:rsidR="00F2677A" w:rsidRDefault="00F2677A" w:rsidP="00F2677A">
            <w:pPr>
              <w:rPr>
                <w:rStyle w:val="Hyperlink"/>
                <w:rFonts w:ascii="Arial" w:hAnsi="Arial" w:cs="Arial"/>
              </w:rPr>
            </w:pPr>
            <w:r w:rsidRPr="007C5282">
              <w:rPr>
                <w:rFonts w:ascii="Arial" w:hAnsi="Arial" w:cs="Arial"/>
              </w:rPr>
              <w:t>A resource which provides a wide range of activities, practical materials, links to books and additional external resources for practitioners to support the wellbeing needs of children and young people.</w:t>
            </w:r>
          </w:p>
          <w:p w14:paraId="34619C52" w14:textId="77777777" w:rsidR="00A0529F" w:rsidRDefault="00A0529F" w:rsidP="00F86B15"/>
        </w:tc>
      </w:tr>
      <w:tr w:rsidR="00445802" w14:paraId="0C04AA67" w14:textId="77777777" w:rsidTr="00445802">
        <w:tc>
          <w:tcPr>
            <w:tcW w:w="2269" w:type="dxa"/>
          </w:tcPr>
          <w:p w14:paraId="441CDB97" w14:textId="54609FBB" w:rsidR="00A0529F" w:rsidRDefault="00F2677A" w:rsidP="00F86B15">
            <w:pPr>
              <w:rPr>
                <w:rFonts w:ascii="Lato" w:hAnsi="Lato" w:cs="Arial"/>
                <w:noProof/>
                <w:lang w:val="en"/>
              </w:rPr>
            </w:pPr>
            <w:r>
              <w:rPr>
                <w:rFonts w:ascii="Lato" w:hAnsi="Lato" w:cs="Arial"/>
                <w:noProof/>
                <w:lang w:val="en"/>
              </w:rPr>
              <w:drawing>
                <wp:anchor distT="0" distB="0" distL="114300" distR="114300" simplePos="0" relativeHeight="251893760" behindDoc="1" locked="0" layoutInCell="1" allowOverlap="1" wp14:anchorId="19DCA03A" wp14:editId="6547AC3A">
                  <wp:simplePos x="0" y="0"/>
                  <wp:positionH relativeFrom="margin">
                    <wp:posOffset>110225</wp:posOffset>
                  </wp:positionH>
                  <wp:positionV relativeFrom="paragraph">
                    <wp:posOffset>173208</wp:posOffset>
                  </wp:positionV>
                  <wp:extent cx="1133475" cy="1578610"/>
                  <wp:effectExtent l="0" t="0" r="9525" b="2540"/>
                  <wp:wrapTight wrapText="bothSides">
                    <wp:wrapPolygon edited="0">
                      <wp:start x="0" y="0"/>
                      <wp:lineTo x="0" y="21374"/>
                      <wp:lineTo x="21418" y="21374"/>
                      <wp:lineTo x="21418" y="0"/>
                      <wp:lineTo x="0" y="0"/>
                    </wp:wrapPolygon>
                  </wp:wrapTight>
                  <wp:docPr id="5" name="Picture 5" descr="Autism Toolbox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tism Toolbox imag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33475" cy="15786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678" w:type="dxa"/>
          </w:tcPr>
          <w:p w14:paraId="78634B55" w14:textId="77777777" w:rsidR="00F2677A" w:rsidRDefault="00FB3CFE" w:rsidP="00F2677A">
            <w:pPr>
              <w:outlineLvl w:val="0"/>
              <w:rPr>
                <w:rStyle w:val="Hyperlink"/>
                <w:rFonts w:ascii="Arial" w:eastAsia="Times New Roman" w:hAnsi="Arial" w:cs="Arial"/>
                <w:kern w:val="36"/>
                <w:lang w:val="en" w:eastAsia="en-GB"/>
              </w:rPr>
            </w:pPr>
            <w:hyperlink r:id="rId87" w:history="1">
              <w:r w:rsidR="00F2677A" w:rsidRPr="00354E2E">
                <w:rPr>
                  <w:rStyle w:val="Hyperlink"/>
                  <w:rFonts w:ascii="Arial" w:eastAsia="Times New Roman" w:hAnsi="Arial" w:cs="Arial"/>
                  <w:kern w:val="36"/>
                  <w:lang w:val="en" w:eastAsia="en-GB"/>
                </w:rPr>
                <w:t>Autism Toolbox</w:t>
              </w:r>
            </w:hyperlink>
          </w:p>
          <w:p w14:paraId="68B740BF" w14:textId="4EC8B9F8" w:rsidR="00A0529F" w:rsidRPr="00957595" w:rsidRDefault="00684BB4" w:rsidP="00F2677A">
            <w:pPr>
              <w:rPr>
                <w:rFonts w:ascii="Arial" w:hAnsi="Arial" w:cs="Arial"/>
                <w:b/>
              </w:rPr>
            </w:pPr>
            <w:r>
              <w:rPr>
                <w:rFonts w:ascii="Arial" w:eastAsia="Times New Roman" w:hAnsi="Arial" w:cs="Arial"/>
                <w:lang w:val="en" w:eastAsia="en-GB"/>
              </w:rPr>
              <w:t>This</w:t>
            </w:r>
            <w:r w:rsidR="00F2677A" w:rsidRPr="00354E2E">
              <w:rPr>
                <w:rFonts w:ascii="Arial" w:eastAsia="Times New Roman" w:hAnsi="Arial" w:cs="Arial"/>
                <w:lang w:val="en" w:eastAsia="en-GB"/>
              </w:rPr>
              <w:t xml:space="preserve"> online resource</w:t>
            </w:r>
            <w:r w:rsidR="00F2677A">
              <w:rPr>
                <w:rFonts w:ascii="Arial" w:eastAsia="Times New Roman" w:hAnsi="Arial" w:cs="Arial"/>
                <w:lang w:val="en" w:eastAsia="en-GB"/>
              </w:rPr>
              <w:t xml:space="preserve"> </w:t>
            </w:r>
            <w:r w:rsidR="00F2677A" w:rsidRPr="00354E2E">
              <w:rPr>
                <w:rFonts w:ascii="Arial" w:eastAsia="Times New Roman" w:hAnsi="Arial" w:cs="Arial"/>
                <w:lang w:val="en" w:eastAsia="en-GB"/>
              </w:rPr>
              <w:t>is free to use and aims to support the inclusion of autistic learning in early learning and childcare, and primary and secondary schools. The Toolbox supports the Scottish Strategy for Autism and covers topics including understanding autism, supporting learners and their families and transitions.</w:t>
            </w:r>
          </w:p>
        </w:tc>
        <w:tc>
          <w:tcPr>
            <w:tcW w:w="236" w:type="dxa"/>
            <w:shd w:val="clear" w:color="auto" w:fill="B4C6E7" w:themeFill="accent1" w:themeFillTint="66"/>
          </w:tcPr>
          <w:p w14:paraId="0872FEE8" w14:textId="77777777" w:rsidR="00A0529F" w:rsidRDefault="00A0529F" w:rsidP="00F86B15"/>
        </w:tc>
        <w:tc>
          <w:tcPr>
            <w:tcW w:w="2315" w:type="dxa"/>
          </w:tcPr>
          <w:p w14:paraId="593BD972" w14:textId="615F1D19" w:rsidR="00A0529F" w:rsidRDefault="00F2677A" w:rsidP="00F86B15">
            <w:r>
              <w:rPr>
                <w:rFonts w:ascii="Lato" w:hAnsi="Lato" w:cs="Arial"/>
                <w:noProof/>
                <w:lang w:val="en"/>
              </w:rPr>
              <w:drawing>
                <wp:anchor distT="0" distB="0" distL="114300" distR="114300" simplePos="0" relativeHeight="251891712" behindDoc="1" locked="0" layoutInCell="1" allowOverlap="1" wp14:anchorId="5B81EB0C" wp14:editId="417FC122">
                  <wp:simplePos x="0" y="0"/>
                  <wp:positionH relativeFrom="column">
                    <wp:posOffset>88265</wp:posOffset>
                  </wp:positionH>
                  <wp:positionV relativeFrom="paragraph">
                    <wp:posOffset>236220</wp:posOffset>
                  </wp:positionV>
                  <wp:extent cx="1146810" cy="1598295"/>
                  <wp:effectExtent l="19050" t="19050" r="15240" b="20955"/>
                  <wp:wrapTight wrapText="bothSides">
                    <wp:wrapPolygon edited="0">
                      <wp:start x="-359" y="-257"/>
                      <wp:lineTo x="-359" y="21626"/>
                      <wp:lineTo x="21528" y="21626"/>
                      <wp:lineTo x="21528" y="-257"/>
                      <wp:lineTo x="-359" y="-257"/>
                    </wp:wrapPolygon>
                  </wp:wrapTight>
                  <wp:docPr id="6" name="Picture 6" descr="'Polishing the Diamonds': Addressing Adverse Childhood Experiences in Scotla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ishing the Diamonds': Addressing Adverse Childhood Experiences in Scotland image"/>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46810" cy="1598295"/>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p>
        </w:tc>
        <w:tc>
          <w:tcPr>
            <w:tcW w:w="4678" w:type="dxa"/>
          </w:tcPr>
          <w:p w14:paraId="19781F28" w14:textId="57BE4410" w:rsidR="00F2677A" w:rsidRPr="004D0331" w:rsidRDefault="00FB3CFE" w:rsidP="00F2677A">
            <w:pPr>
              <w:rPr>
                <w:rFonts w:ascii="Arial" w:hAnsi="Arial" w:cs="Arial"/>
              </w:rPr>
            </w:pPr>
            <w:hyperlink r:id="rId89" w:history="1">
              <w:r w:rsidR="00F2677A" w:rsidRPr="004D0331">
                <w:rPr>
                  <w:rStyle w:val="Hyperlink"/>
                  <w:rFonts w:ascii="Arial" w:hAnsi="Arial" w:cs="Arial"/>
                </w:rPr>
                <w:t>Polishing the Diamonds - Addressing Adverse Childhood Experiences in Scotland</w:t>
              </w:r>
            </w:hyperlink>
            <w:r w:rsidR="000A47F1">
              <w:rPr>
                <w:rStyle w:val="Hyperlink"/>
                <w:rFonts w:ascii="Arial" w:hAnsi="Arial" w:cs="Arial"/>
              </w:rPr>
              <w:t xml:space="preserve"> – May 2016</w:t>
            </w:r>
          </w:p>
          <w:p w14:paraId="6811C021" w14:textId="304FFF80" w:rsidR="00A0529F" w:rsidRDefault="00F2677A" w:rsidP="00F2677A">
            <w:r w:rsidRPr="004D0331">
              <w:rPr>
                <w:rFonts w:ascii="Arial" w:hAnsi="Arial" w:cs="Arial"/>
              </w:rPr>
              <w:t>An experienced Health Visitor once said that children are like diamonds: their potential is inherent, but they need to be polished with care and attention. Sadly, this is not the case with all our children in Scotland as a significant number are being subjected to Adverse Childhood Experiences (ACEs) This is an overview of ACEs. What are they? What impact can they have? What can be done about ACEs?</w:t>
            </w:r>
          </w:p>
        </w:tc>
      </w:tr>
      <w:tr w:rsidR="00445802" w14:paraId="48172EF8" w14:textId="77777777" w:rsidTr="00445802">
        <w:tc>
          <w:tcPr>
            <w:tcW w:w="2269" w:type="dxa"/>
          </w:tcPr>
          <w:p w14:paraId="2A09E0ED" w14:textId="1D736014" w:rsidR="00A0529F" w:rsidRDefault="00F2677A" w:rsidP="00F86B15">
            <w:pPr>
              <w:rPr>
                <w:rFonts w:ascii="Lato" w:hAnsi="Lato" w:cs="Arial"/>
                <w:noProof/>
                <w:lang w:val="en"/>
              </w:rPr>
            </w:pPr>
            <w:r w:rsidRPr="0086046D">
              <w:rPr>
                <w:rFonts w:ascii="Lato" w:hAnsi="Lato" w:cs="Arial"/>
                <w:noProof/>
                <w:lang w:val="en"/>
              </w:rPr>
              <w:lastRenderedPageBreak/>
              <w:drawing>
                <wp:anchor distT="0" distB="0" distL="114300" distR="114300" simplePos="0" relativeHeight="251895808" behindDoc="1" locked="0" layoutInCell="1" allowOverlap="1" wp14:anchorId="6E3996A3" wp14:editId="537842C1">
                  <wp:simplePos x="0" y="0"/>
                  <wp:positionH relativeFrom="column">
                    <wp:posOffset>45762</wp:posOffset>
                  </wp:positionH>
                  <wp:positionV relativeFrom="paragraph">
                    <wp:posOffset>180975</wp:posOffset>
                  </wp:positionV>
                  <wp:extent cx="1197610" cy="1668780"/>
                  <wp:effectExtent l="19050" t="19050" r="21590" b="26670"/>
                  <wp:wrapTight wrapText="bothSides">
                    <wp:wrapPolygon edited="0">
                      <wp:start x="-344" y="-247"/>
                      <wp:lineTo x="-344" y="21699"/>
                      <wp:lineTo x="21646" y="21699"/>
                      <wp:lineTo x="21646" y="-247"/>
                      <wp:lineTo x="-344" y="-247"/>
                    </wp:wrapPolygon>
                  </wp:wrapTight>
                  <wp:docPr id="16" name="Picture 16" descr="Managing Risk in Play Provision: Implementation Guid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aging Risk in Play Provision: Implementation Guide imag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197610" cy="1668780"/>
                          </a:xfrm>
                          <a:prstGeom prst="rect">
                            <a:avLst/>
                          </a:prstGeom>
                          <a:noFill/>
                          <a:ln>
                            <a:solidFill>
                              <a:srgbClr val="7030A0"/>
                            </a:solidFill>
                          </a:ln>
                        </pic:spPr>
                      </pic:pic>
                    </a:graphicData>
                  </a:graphic>
                  <wp14:sizeRelH relativeFrom="margin">
                    <wp14:pctWidth>0</wp14:pctWidth>
                  </wp14:sizeRelH>
                  <wp14:sizeRelV relativeFrom="margin">
                    <wp14:pctHeight>0</wp14:pctHeight>
                  </wp14:sizeRelV>
                </wp:anchor>
              </w:drawing>
            </w:r>
          </w:p>
        </w:tc>
        <w:tc>
          <w:tcPr>
            <w:tcW w:w="4678" w:type="dxa"/>
          </w:tcPr>
          <w:p w14:paraId="26E64D6F" w14:textId="46111DC3" w:rsidR="00F2677A" w:rsidRPr="004E3D8F" w:rsidRDefault="00FB3CFE" w:rsidP="00F2677A">
            <w:pPr>
              <w:rPr>
                <w:rFonts w:ascii="Arial" w:hAnsi="Arial" w:cs="Arial"/>
              </w:rPr>
            </w:pPr>
            <w:hyperlink r:id="rId91" w:history="1">
              <w:r w:rsidR="00F2677A" w:rsidRPr="004E3D8F">
                <w:rPr>
                  <w:rStyle w:val="Hyperlink"/>
                  <w:rFonts w:ascii="Arial" w:hAnsi="Arial" w:cs="Arial"/>
                </w:rPr>
                <w:t>Managing Risk in Play Implementation Guide</w:t>
              </w:r>
            </w:hyperlink>
            <w:r w:rsidR="000A47F1">
              <w:rPr>
                <w:rStyle w:val="Hyperlink"/>
                <w:rFonts w:ascii="Arial" w:hAnsi="Arial" w:cs="Arial"/>
              </w:rPr>
              <w:t xml:space="preserve"> - 2013</w:t>
            </w:r>
          </w:p>
          <w:p w14:paraId="10DD6979" w14:textId="6C357144" w:rsidR="00A0529F" w:rsidRDefault="00F2677A" w:rsidP="00F2677A">
            <w:r w:rsidRPr="004E3D8F">
              <w:rPr>
                <w:rFonts w:ascii="Arial" w:hAnsi="Arial" w:cs="Arial"/>
              </w:rPr>
              <w:t>Children need and choose exciting places to play, which inevitably means managing situations which are inherently risky. This document introduces the concept of balancing risks with benefits in a process of risk-benefit assessment that has now become recognised as an appropriate approach to risk management across play, leisure and education.</w:t>
            </w:r>
          </w:p>
        </w:tc>
        <w:tc>
          <w:tcPr>
            <w:tcW w:w="236" w:type="dxa"/>
            <w:shd w:val="clear" w:color="auto" w:fill="B4C6E7" w:themeFill="accent1" w:themeFillTint="66"/>
          </w:tcPr>
          <w:p w14:paraId="0F495F84" w14:textId="77777777" w:rsidR="00A0529F" w:rsidRDefault="00A0529F" w:rsidP="00F86B15"/>
        </w:tc>
        <w:tc>
          <w:tcPr>
            <w:tcW w:w="2315" w:type="dxa"/>
          </w:tcPr>
          <w:p w14:paraId="19240154" w14:textId="385C9184" w:rsidR="00A0529F" w:rsidRDefault="00A0529F" w:rsidP="00F86B15"/>
        </w:tc>
        <w:tc>
          <w:tcPr>
            <w:tcW w:w="4678" w:type="dxa"/>
          </w:tcPr>
          <w:p w14:paraId="1553BA1A" w14:textId="03CB2E99" w:rsidR="00A0529F" w:rsidRDefault="00A0529F" w:rsidP="000A47F1"/>
        </w:tc>
      </w:tr>
    </w:tbl>
    <w:p w14:paraId="113D6D4C" w14:textId="77777777" w:rsidR="00AD0248" w:rsidRDefault="00AD0248"/>
    <w:sectPr w:rsidR="00AD0248" w:rsidSect="00FD2FF2">
      <w:pgSz w:w="16838" w:h="11906" w:orient="landscape"/>
      <w:pgMar w:top="426" w:right="1440" w:bottom="284"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841C32"/>
    <w:multiLevelType w:val="hybridMultilevel"/>
    <w:tmpl w:val="A6D4B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F286CD1"/>
    <w:multiLevelType w:val="hybridMultilevel"/>
    <w:tmpl w:val="ADD43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5E3"/>
    <w:rsid w:val="00051C79"/>
    <w:rsid w:val="000948C5"/>
    <w:rsid w:val="000A47F1"/>
    <w:rsid w:val="000C2EEE"/>
    <w:rsid w:val="00132E0A"/>
    <w:rsid w:val="00136CBC"/>
    <w:rsid w:val="00156B5A"/>
    <w:rsid w:val="00167DC8"/>
    <w:rsid w:val="0017303C"/>
    <w:rsid w:val="00186494"/>
    <w:rsid w:val="00192E3C"/>
    <w:rsid w:val="0019516A"/>
    <w:rsid w:val="001B7773"/>
    <w:rsid w:val="001F2286"/>
    <w:rsid w:val="001F401F"/>
    <w:rsid w:val="002220F1"/>
    <w:rsid w:val="00233091"/>
    <w:rsid w:val="00255294"/>
    <w:rsid w:val="002635D2"/>
    <w:rsid w:val="002F1D75"/>
    <w:rsid w:val="002F47BA"/>
    <w:rsid w:val="00316205"/>
    <w:rsid w:val="00350F16"/>
    <w:rsid w:val="00381479"/>
    <w:rsid w:val="00384D61"/>
    <w:rsid w:val="0039694C"/>
    <w:rsid w:val="003A253E"/>
    <w:rsid w:val="003B1AC4"/>
    <w:rsid w:val="003B2889"/>
    <w:rsid w:val="003C4066"/>
    <w:rsid w:val="003D0AED"/>
    <w:rsid w:val="00400BFC"/>
    <w:rsid w:val="00400C40"/>
    <w:rsid w:val="00405163"/>
    <w:rsid w:val="00410697"/>
    <w:rsid w:val="004171C5"/>
    <w:rsid w:val="0042706E"/>
    <w:rsid w:val="00436438"/>
    <w:rsid w:val="00445802"/>
    <w:rsid w:val="004629FD"/>
    <w:rsid w:val="004A68C2"/>
    <w:rsid w:val="004D0331"/>
    <w:rsid w:val="004E3D8F"/>
    <w:rsid w:val="00517723"/>
    <w:rsid w:val="005217BC"/>
    <w:rsid w:val="00524E23"/>
    <w:rsid w:val="00527673"/>
    <w:rsid w:val="00531546"/>
    <w:rsid w:val="005501DB"/>
    <w:rsid w:val="0055425A"/>
    <w:rsid w:val="0057160F"/>
    <w:rsid w:val="00572A30"/>
    <w:rsid w:val="00573D22"/>
    <w:rsid w:val="00577723"/>
    <w:rsid w:val="00592609"/>
    <w:rsid w:val="005D1C2C"/>
    <w:rsid w:val="00602C63"/>
    <w:rsid w:val="00641A6F"/>
    <w:rsid w:val="00684AE8"/>
    <w:rsid w:val="00684BB4"/>
    <w:rsid w:val="00687116"/>
    <w:rsid w:val="006D5957"/>
    <w:rsid w:val="007110C0"/>
    <w:rsid w:val="00744A5A"/>
    <w:rsid w:val="007555E3"/>
    <w:rsid w:val="007607E1"/>
    <w:rsid w:val="007912E6"/>
    <w:rsid w:val="007922F6"/>
    <w:rsid w:val="007C5282"/>
    <w:rsid w:val="007E271C"/>
    <w:rsid w:val="007F1D26"/>
    <w:rsid w:val="007F2425"/>
    <w:rsid w:val="008012D2"/>
    <w:rsid w:val="00827AF2"/>
    <w:rsid w:val="00834E2C"/>
    <w:rsid w:val="00845E75"/>
    <w:rsid w:val="00872B0B"/>
    <w:rsid w:val="008A0040"/>
    <w:rsid w:val="00904EE8"/>
    <w:rsid w:val="00930F36"/>
    <w:rsid w:val="00933C30"/>
    <w:rsid w:val="00953F71"/>
    <w:rsid w:val="00957595"/>
    <w:rsid w:val="0096311D"/>
    <w:rsid w:val="00963AC0"/>
    <w:rsid w:val="009642C7"/>
    <w:rsid w:val="009917A3"/>
    <w:rsid w:val="00997004"/>
    <w:rsid w:val="009A6E11"/>
    <w:rsid w:val="00A0529F"/>
    <w:rsid w:val="00A14B18"/>
    <w:rsid w:val="00A24642"/>
    <w:rsid w:val="00A3524F"/>
    <w:rsid w:val="00A5501F"/>
    <w:rsid w:val="00A8604A"/>
    <w:rsid w:val="00A87155"/>
    <w:rsid w:val="00AA76EF"/>
    <w:rsid w:val="00AB3780"/>
    <w:rsid w:val="00AB715D"/>
    <w:rsid w:val="00AD0248"/>
    <w:rsid w:val="00AD08F5"/>
    <w:rsid w:val="00AE1F25"/>
    <w:rsid w:val="00AE4808"/>
    <w:rsid w:val="00AE4845"/>
    <w:rsid w:val="00B35FA4"/>
    <w:rsid w:val="00B407A0"/>
    <w:rsid w:val="00B419BC"/>
    <w:rsid w:val="00B47343"/>
    <w:rsid w:val="00B67740"/>
    <w:rsid w:val="00B84E62"/>
    <w:rsid w:val="00B9388B"/>
    <w:rsid w:val="00C30C34"/>
    <w:rsid w:val="00C652C0"/>
    <w:rsid w:val="00C91369"/>
    <w:rsid w:val="00CC797A"/>
    <w:rsid w:val="00CE1F88"/>
    <w:rsid w:val="00CF1285"/>
    <w:rsid w:val="00CF3765"/>
    <w:rsid w:val="00D016CA"/>
    <w:rsid w:val="00D40B9E"/>
    <w:rsid w:val="00D55CA3"/>
    <w:rsid w:val="00D567F9"/>
    <w:rsid w:val="00D87A0D"/>
    <w:rsid w:val="00DC40C9"/>
    <w:rsid w:val="00DE4E11"/>
    <w:rsid w:val="00DE5980"/>
    <w:rsid w:val="00DF34A1"/>
    <w:rsid w:val="00DF6C5A"/>
    <w:rsid w:val="00E03E4B"/>
    <w:rsid w:val="00E06641"/>
    <w:rsid w:val="00E20D12"/>
    <w:rsid w:val="00E21B71"/>
    <w:rsid w:val="00E61E3F"/>
    <w:rsid w:val="00E66626"/>
    <w:rsid w:val="00E774C0"/>
    <w:rsid w:val="00E95485"/>
    <w:rsid w:val="00EF720D"/>
    <w:rsid w:val="00F2677A"/>
    <w:rsid w:val="00F44D17"/>
    <w:rsid w:val="00F56CAC"/>
    <w:rsid w:val="00F6179F"/>
    <w:rsid w:val="00F85C4B"/>
    <w:rsid w:val="00F86B15"/>
    <w:rsid w:val="00FB3CFE"/>
    <w:rsid w:val="00FC02EC"/>
    <w:rsid w:val="00FD2F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4122E"/>
  <w15:chartTrackingRefBased/>
  <w15:docId w15:val="{6DF14D51-508D-4E79-AE9E-BF8344147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55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1D75"/>
    <w:rPr>
      <w:color w:val="0563C1" w:themeColor="hyperlink"/>
      <w:u w:val="single"/>
    </w:rPr>
  </w:style>
  <w:style w:type="character" w:styleId="UnresolvedMention">
    <w:name w:val="Unresolved Mention"/>
    <w:basedOn w:val="DefaultParagraphFont"/>
    <w:uiPriority w:val="99"/>
    <w:semiHidden/>
    <w:unhideWhenUsed/>
    <w:rsid w:val="002F1D75"/>
    <w:rPr>
      <w:color w:val="605E5C"/>
      <w:shd w:val="clear" w:color="auto" w:fill="E1DFDD"/>
    </w:rPr>
  </w:style>
  <w:style w:type="paragraph" w:styleId="ListParagraph">
    <w:name w:val="List Paragraph"/>
    <w:basedOn w:val="Normal"/>
    <w:uiPriority w:val="34"/>
    <w:qFormat/>
    <w:rsid w:val="00AE1F25"/>
    <w:pPr>
      <w:ind w:left="720"/>
      <w:contextualSpacing/>
    </w:pPr>
  </w:style>
  <w:style w:type="character" w:customStyle="1" w:styleId="preamble3">
    <w:name w:val="preamble3"/>
    <w:basedOn w:val="DefaultParagraphFont"/>
    <w:rsid w:val="00957595"/>
    <w:rPr>
      <w:b/>
      <w:bCs/>
      <w:color w:val="000000"/>
      <w:sz w:val="27"/>
      <w:szCs w:val="27"/>
    </w:rPr>
  </w:style>
  <w:style w:type="paragraph" w:styleId="NoSpacing">
    <w:name w:val="No Spacing"/>
    <w:link w:val="NoSpacingChar"/>
    <w:uiPriority w:val="1"/>
    <w:qFormat/>
    <w:rsid w:val="0019516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9516A"/>
    <w:rPr>
      <w:rFonts w:eastAsiaTheme="minorEastAsia"/>
      <w:lang w:val="en-US"/>
    </w:rPr>
  </w:style>
  <w:style w:type="character" w:styleId="FollowedHyperlink">
    <w:name w:val="FollowedHyperlink"/>
    <w:basedOn w:val="DefaultParagraphFont"/>
    <w:uiPriority w:val="99"/>
    <w:semiHidden/>
    <w:unhideWhenUsed/>
    <w:rsid w:val="0096311D"/>
    <w:rPr>
      <w:color w:val="954F72" w:themeColor="followedHyperlink"/>
      <w:u w:val="single"/>
    </w:rPr>
  </w:style>
  <w:style w:type="paragraph" w:styleId="NormalWeb">
    <w:name w:val="Normal (Web)"/>
    <w:basedOn w:val="Normal"/>
    <w:uiPriority w:val="99"/>
    <w:semiHidden/>
    <w:unhideWhenUsed/>
    <w:rsid w:val="0038147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732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hub.careinspectorate.com/media/1533/how-good-is-our-early-learning-and-childcare.pdf" TargetMode="External"/><Relationship Id="rId42" Type="http://schemas.openxmlformats.org/officeDocument/2006/relationships/image" Target="media/image16.png"/><Relationship Id="rId47" Type="http://schemas.openxmlformats.org/officeDocument/2006/relationships/hyperlink" Target="https://hub.careinspectorate.com/media/1558/nappy-changing-guidance-for-early-years-and-childcare-services.pdf" TargetMode="External"/><Relationship Id="rId63" Type="http://schemas.openxmlformats.org/officeDocument/2006/relationships/image" Target="media/image26.png"/><Relationship Id="rId68" Type="http://schemas.openxmlformats.org/officeDocument/2006/relationships/hyperlink" Target="https://hub.careinspectorate.com/media/1157/delivering-play-and-learning-environments-outdoors-practice-note.pdf" TargetMode="External"/><Relationship Id="rId84" Type="http://schemas.openxmlformats.org/officeDocument/2006/relationships/image" Target="media/image37.png"/><Relationship Id="rId89" Type="http://schemas.openxmlformats.org/officeDocument/2006/relationships/hyperlink" Target="https://hub.careinspectorate.com/media/1301/polishing-the-diamonds-addressing-adverse-childhood-experiences-in-scotland.pdf" TargetMode="External"/><Relationship Id="rId16" Type="http://schemas.openxmlformats.org/officeDocument/2006/relationships/image" Target="media/image3.png"/><Relationship Id="rId11" Type="http://schemas.openxmlformats.org/officeDocument/2006/relationships/hyperlink" Target="https://education.gov.scot/improvement/practice-exemplars/a-summary-of-elc-resources" TargetMode="External"/><Relationship Id="rId32" Type="http://schemas.openxmlformats.org/officeDocument/2006/relationships/image" Target="media/image11.png"/><Relationship Id="rId37" Type="http://schemas.openxmlformats.org/officeDocument/2006/relationships/hyperlink" Target="https://forhighlandschildren.org/5-practiceguidance/high-pract-model.pdf" TargetMode="External"/><Relationship Id="rId53" Type="http://schemas.openxmlformats.org/officeDocument/2006/relationships/hyperlink" Target="https://hub.careinspectorate.com/media/1572/our-creative-journey.pdf" TargetMode="External"/><Relationship Id="rId58" Type="http://schemas.openxmlformats.org/officeDocument/2006/relationships/image" Target="media/image24.png"/><Relationship Id="rId74" Type="http://schemas.openxmlformats.org/officeDocument/2006/relationships/image" Target="media/image32.svg"/><Relationship Id="rId79" Type="http://schemas.openxmlformats.org/officeDocument/2006/relationships/hyperlink" Target="https://hub.careinspectorate.com/media/1511/getting-ready-to-read.pdf" TargetMode="External"/><Relationship Id="rId5" Type="http://schemas.openxmlformats.org/officeDocument/2006/relationships/webSettings" Target="webSettings.xml"/><Relationship Id="rId90" Type="http://schemas.openxmlformats.org/officeDocument/2006/relationships/image" Target="media/image40.png"/><Relationship Id="rId22" Type="http://schemas.openxmlformats.org/officeDocument/2006/relationships/image" Target="media/image6.png"/><Relationship Id="rId27" Type="http://schemas.openxmlformats.org/officeDocument/2006/relationships/hyperlink" Target="https://hub.careinspectorate.com/media/1185/funding-follows-the-child-and-the-national-standard-faqs-for-local-authorities-and.pdf" TargetMode="External"/><Relationship Id="rId43" Type="http://schemas.openxmlformats.org/officeDocument/2006/relationships/hyperlink" Target="https://hub.careinspectorate.com/media/3241/food-matters-nurturing-happy-healthy-children.pdf" TargetMode="External"/><Relationship Id="rId48" Type="http://schemas.openxmlformats.org/officeDocument/2006/relationships/image" Target="media/image19.jpeg"/><Relationship Id="rId64" Type="http://schemas.openxmlformats.org/officeDocument/2006/relationships/hyperlink" Target="https://hub.careinspectorate.com/media/3958/out-to-play.pdf" TargetMode="External"/><Relationship Id="rId69" Type="http://schemas.openxmlformats.org/officeDocument/2006/relationships/image" Target="media/image29.jpeg"/><Relationship Id="rId8" Type="http://schemas.openxmlformats.org/officeDocument/2006/relationships/image" Target="media/image2.png"/><Relationship Id="rId51" Type="http://schemas.openxmlformats.org/officeDocument/2006/relationships/hyperlink" Target="https://hub.careinspectorate.com/media/1608/safer-recruitment-through-better-recruitment.pdf" TargetMode="External"/><Relationship Id="rId72" Type="http://schemas.openxmlformats.org/officeDocument/2006/relationships/hyperlink" Target="https://hub.careinspectorate.com/media/1429/zero-tolerance-respect-gender-equality-in-the-early-years.pdf" TargetMode="External"/><Relationship Id="rId80" Type="http://schemas.openxmlformats.org/officeDocument/2006/relationships/image" Target="media/image35.png"/><Relationship Id="rId85" Type="http://schemas.openxmlformats.org/officeDocument/2006/relationships/hyperlink" Target="https://hub.careinspectorate.com/media/3752/improving-children-and-young-peoples-understanding-of-their-wellbeing.pdf"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C:\Users\mairmack\Downloads\promoting-postive-behaviour-policy-and-guidance.docx" TargetMode="External"/><Relationship Id="rId17" Type="http://schemas.openxmlformats.org/officeDocument/2006/relationships/hyperlink" Target="https://education.gov.scot/media/3bjpr3wa/realisingtheambition.pdf" TargetMode="External"/><Relationship Id="rId25" Type="http://schemas.openxmlformats.org/officeDocument/2006/relationships/hyperlink" Target="https://www.gov.scot/publications/funding-follows-child-national-standard-early-learning-childcare-providers-interim-guidance-update-requirements-early-learning-childcare-settings-local-authorities-august-2022/" TargetMode="External"/><Relationship Id="rId33" Type="http://schemas.openxmlformats.org/officeDocument/2006/relationships/hyperlink" Target="https://www.gov.scot/publications/early-learning-childcare-national-induction-resource-latest-version-june-2021/" TargetMode="External"/><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hyperlink" Target="https://hub.careinspectorate.com/media/3724/space-to-grow-indoor-outdoor-settings.pdf" TargetMode="External"/><Relationship Id="rId67" Type="http://schemas.openxmlformats.org/officeDocument/2006/relationships/image" Target="media/image28.png"/><Relationship Id="rId20" Type="http://schemas.openxmlformats.org/officeDocument/2006/relationships/image" Target="media/image5.png"/><Relationship Id="rId41" Type="http://schemas.openxmlformats.org/officeDocument/2006/relationships/hyperlink" Target="https://hub.careinspectorate.com/media/1615/setting-the-table-nutritional-guidance-and-standards-for-childcare.pdf" TargetMode="External"/><Relationship Id="rId54" Type="http://schemas.openxmlformats.org/officeDocument/2006/relationships/image" Target="media/image22.png"/><Relationship Id="rId62" Type="http://schemas.openxmlformats.org/officeDocument/2006/relationships/hyperlink" Target="https://hub.careinspectorate.com/media/3724/space-to-grow-indoor-outdoor-settings.pdf" TargetMode="External"/><Relationship Id="rId70" Type="http://schemas.openxmlformats.org/officeDocument/2006/relationships/hyperlink" Target="https://hub.careinspectorate.com/media/3466/gender-equal-play-in-early-learning-and-childcare.pdf" TargetMode="External"/><Relationship Id="rId75" Type="http://schemas.openxmlformats.org/officeDocument/2006/relationships/hyperlink" Target="https://education.gov.scot/improvement/learning-resources/early-level-play-pedagogy-toolkit/" TargetMode="External"/><Relationship Id="rId83" Type="http://schemas.openxmlformats.org/officeDocument/2006/relationships/hyperlink" Target="https://hub.careinspectorate.com/media/3323/bringing-generations-together.pdf" TargetMode="External"/><Relationship Id="rId88" Type="http://schemas.openxmlformats.org/officeDocument/2006/relationships/image" Target="media/image39.png"/><Relationship Id="rId91" Type="http://schemas.openxmlformats.org/officeDocument/2006/relationships/hyperlink" Target="https://hub.careinspectorate.com/media/1264/managing-risk-in-play-implementation-guide.pdf"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file:///C:\Users\mairmack\Downloads\promoting-postive-behaviour-policy-and-guidance.docx" TargetMode="External"/><Relationship Id="rId23" Type="http://schemas.openxmlformats.org/officeDocument/2006/relationships/hyperlink" Target="https://hub.careinspectorate.com/media/1210/health-and-social-care-standards.pdf" TargetMode="External"/><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hyperlink" Target="https://hub.careinspectorate.com/media/3783/self-evaluation-for-improvement-your-guide.pdf" TargetMode="External"/><Relationship Id="rId57" Type="http://schemas.openxmlformats.org/officeDocument/2006/relationships/hyperlink" Target="https://hub.careinspectorate.com/media/1623/space-to-grow.pdf" TargetMode="External"/><Relationship Id="rId10" Type="http://schemas.openxmlformats.org/officeDocument/2006/relationships/hyperlink" Target="https://hub.careinspectorate.com/" TargetMode="External"/><Relationship Id="rId31" Type="http://schemas.openxmlformats.org/officeDocument/2006/relationships/hyperlink" Target="https://www.careinspectorate.com/images/documents/2611/Rcds%20services(except%20cm)%20must%20keep%20and%20guidance%20on%20notification%20reporting%20(300420).pdf" TargetMode="External"/><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image" Target="media/image25.png"/><Relationship Id="rId65" Type="http://schemas.openxmlformats.org/officeDocument/2006/relationships/image" Target="media/image27.png"/><Relationship Id="rId73" Type="http://schemas.openxmlformats.org/officeDocument/2006/relationships/image" Target="media/image31.png"/><Relationship Id="rId78" Type="http://schemas.openxmlformats.org/officeDocument/2006/relationships/image" Target="media/image34.png"/><Relationship Id="rId81" Type="http://schemas.openxmlformats.org/officeDocument/2006/relationships/hyperlink" Target="https://hub.careinspectorate.com/media/1451/animal-magic.pdf" TargetMode="External"/><Relationship Id="rId86"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29.png"/><Relationship Id="rId13" Type="http://schemas.openxmlformats.org/officeDocument/2006/relationships/hyperlink" Target="https://hub.careinspectorate.com/" TargetMode="External"/><Relationship Id="rId18" Type="http://schemas.openxmlformats.org/officeDocument/2006/relationships/image" Target="media/image4.png"/><Relationship Id="rId39" Type="http://schemas.openxmlformats.org/officeDocument/2006/relationships/hyperlink" Target="https://hub.careinspectorate.com/media/1538/infection-prevention-and-control-in-childcare-settings.pdf" TargetMode="External"/><Relationship Id="rId34" Type="http://schemas.openxmlformats.org/officeDocument/2006/relationships/image" Target="media/image12.png"/><Relationship Id="rId50" Type="http://schemas.openxmlformats.org/officeDocument/2006/relationships/image" Target="media/image20.png"/><Relationship Id="rId55" Type="http://schemas.openxmlformats.org/officeDocument/2006/relationships/hyperlink" Target="https://www.inspiringscotland.org.uk/wp-content/uploads/2019/07/Loose-Parts-Play-Toolkit-2019-web.pdf" TargetMode="External"/><Relationship Id="rId76" Type="http://schemas.openxmlformats.org/officeDocument/2006/relationships/image" Target="media/image33.png"/><Relationship Id="rId7" Type="http://schemas.openxmlformats.org/officeDocument/2006/relationships/image" Target="media/image19.png"/><Relationship Id="rId71" Type="http://schemas.openxmlformats.org/officeDocument/2006/relationships/image" Target="media/image30.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hub.careinspectorate.com/media/4888/personal-plans-guide-elc-final-13102021-revised-1.pdf" TargetMode="External"/><Relationship Id="rId24" Type="http://schemas.openxmlformats.org/officeDocument/2006/relationships/image" Target="media/image7.png"/><Relationship Id="rId40" Type="http://schemas.openxmlformats.org/officeDocument/2006/relationships/image" Target="media/image15.png"/><Relationship Id="rId45" Type="http://schemas.openxmlformats.org/officeDocument/2006/relationships/hyperlink" Target="https://hub.careinspectorate.com/media/1549/management-of-medication-in-daycare-of-children-and-childminding.pdf" TargetMode="External"/><Relationship Id="rId66" Type="http://schemas.openxmlformats.org/officeDocument/2006/relationships/hyperlink" Target="https://hub.careinspectorate.com/media/1557/my-world-outdoors-sharing-good-practice-in-how-early-years-services-can.pdf" TargetMode="External"/><Relationship Id="rId87" Type="http://schemas.openxmlformats.org/officeDocument/2006/relationships/hyperlink" Target="http://www.autismtoolbox.co.uk/?dm_i=LQE,6LPMM,W8AH1F,QA2SK,1" TargetMode="External"/><Relationship Id="rId61" Type="http://schemas.openxmlformats.org/officeDocument/2006/relationships/hyperlink" Target="https://www.careinspectorate.com/images/documents/5375/Frequently%20asked%20questions_Space%20to%20Grow%20indoor-outdoor%20settings.pdf" TargetMode="External"/><Relationship Id="rId82" Type="http://schemas.openxmlformats.org/officeDocument/2006/relationships/image" Target="media/image36.png"/><Relationship Id="rId19" Type="http://schemas.openxmlformats.org/officeDocument/2006/relationships/hyperlink" Target="https://www.careinspectorate.com/images/documents/6585/Quality%20framework%20for%20early%20learning%20and%20childcare%202022_PRINT%20FRIENDLY.pdf" TargetMode="External"/><Relationship Id="rId14" Type="http://schemas.openxmlformats.org/officeDocument/2006/relationships/hyperlink" Target="https://education.gov.scot/improvement/practice-exemplars/a-summary-of-elc-resources" TargetMode="External"/><Relationship Id="rId30" Type="http://schemas.openxmlformats.org/officeDocument/2006/relationships/image" Target="media/image10.png"/><Relationship Id="rId35" Type="http://schemas.openxmlformats.org/officeDocument/2006/relationships/hyperlink" Target="https://hub.careinspectorate.com/media/1145/codes-of-practice-for-social-service-workers-and-employers.pdf" TargetMode="External"/><Relationship Id="rId56" Type="http://schemas.openxmlformats.org/officeDocument/2006/relationships/image" Target="media/image23.png"/><Relationship Id="rId77" Type="http://schemas.openxmlformats.org/officeDocument/2006/relationships/hyperlink" Target="https://education.gov.scot/parentzone/Documents/nih058-Parentzone-Bookle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E2BDC7-AB4D-4CE8-AED5-6B99A49F0A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Pages>
  <Words>2471</Words>
  <Characters>14088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National Resources for ELC</vt:lpstr>
    </vt:vector>
  </TitlesOfParts>
  <Company/>
  <LinksUpToDate>false</LinksUpToDate>
  <CharactersWithSpaces>16526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Resources for ELC</dc:title>
  <dc:subject/>
  <dc:creator>Mairi</dc:creator>
  <cp:keywords/>
  <dc:description/>
  <cp:lastModifiedBy>Mairi MacKay (Additional Support and Learning)</cp:lastModifiedBy>
  <cp:revision>2</cp:revision>
  <dcterms:created xsi:type="dcterms:W3CDTF">2022-10-26T12:53:00Z</dcterms:created>
  <dcterms:modified xsi:type="dcterms:W3CDTF">2022-10-26T12:53:00Z</dcterms:modified>
</cp:coreProperties>
</file>