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281" w:type="dxa"/>
        <w:tblLook w:val="04A0" w:firstRow="1" w:lastRow="0" w:firstColumn="1" w:lastColumn="0" w:noHBand="0" w:noVBand="1"/>
      </w:tblPr>
      <w:tblGrid>
        <w:gridCol w:w="2634"/>
        <w:gridCol w:w="4119"/>
        <w:gridCol w:w="52"/>
        <w:gridCol w:w="4212"/>
        <w:gridCol w:w="4212"/>
      </w:tblGrid>
      <w:tr w:rsidR="005164FF" w:rsidRPr="005164FF" w14:paraId="78110886" w14:textId="6B30771F" w:rsidTr="005164FF">
        <w:tc>
          <w:tcPr>
            <w:tcW w:w="2634" w:type="dxa"/>
            <w:shd w:val="clear" w:color="auto" w:fill="FFFF00"/>
          </w:tcPr>
          <w:p w14:paraId="4707344D" w14:textId="0315B88A" w:rsidR="005164FF" w:rsidRPr="005164FF" w:rsidRDefault="005164FF" w:rsidP="005164FF">
            <w:pPr>
              <w:rPr>
                <w:rFonts w:ascii="Arial Nova" w:hAnsi="Arial Nova"/>
              </w:rPr>
            </w:pPr>
            <w:r w:rsidRPr="005164FF">
              <w:rPr>
                <w:rFonts w:ascii="Arial Nova" w:hAnsi="Arial Nova"/>
              </w:rPr>
              <w:t>theme</w:t>
            </w:r>
          </w:p>
        </w:tc>
        <w:tc>
          <w:tcPr>
            <w:tcW w:w="4119" w:type="dxa"/>
            <w:shd w:val="clear" w:color="auto" w:fill="FFFF00"/>
          </w:tcPr>
          <w:p w14:paraId="7A6E3EAB" w14:textId="2A226804" w:rsidR="005164FF" w:rsidRPr="005164FF" w:rsidRDefault="005164FF" w:rsidP="005164FF">
            <w:pPr>
              <w:rPr>
                <w:rFonts w:ascii="Arial Nova" w:hAnsi="Arial Nova"/>
              </w:rPr>
            </w:pPr>
            <w:r w:rsidRPr="005164FF">
              <w:rPr>
                <w:rFonts w:ascii="Arial Nova" w:hAnsi="Arial Nova"/>
              </w:rPr>
              <w:t>Culture of safety and wellbeing</w:t>
            </w:r>
          </w:p>
        </w:tc>
        <w:tc>
          <w:tcPr>
            <w:tcW w:w="4264" w:type="dxa"/>
            <w:gridSpan w:val="2"/>
            <w:shd w:val="clear" w:color="auto" w:fill="FFFF00"/>
          </w:tcPr>
          <w:p w14:paraId="72671802" w14:textId="02BDE4C5" w:rsidR="005164FF" w:rsidRPr="005164FF" w:rsidRDefault="005164FF" w:rsidP="005164FF">
            <w:pPr>
              <w:rPr>
                <w:rFonts w:ascii="Arial Nova" w:hAnsi="Arial Nova"/>
              </w:rPr>
            </w:pPr>
            <w:r w:rsidRPr="005164FF">
              <w:rPr>
                <w:rFonts w:ascii="Arial Nova" w:hAnsi="Arial Nova"/>
              </w:rPr>
              <w:t>Legislation, policy and guidance in practice</w:t>
            </w:r>
          </w:p>
        </w:tc>
        <w:tc>
          <w:tcPr>
            <w:tcW w:w="4212" w:type="dxa"/>
            <w:shd w:val="clear" w:color="auto" w:fill="FFFF00"/>
          </w:tcPr>
          <w:p w14:paraId="3D56DC0B" w14:textId="6BD98CE5" w:rsidR="005164FF" w:rsidRPr="005164FF" w:rsidRDefault="005164FF" w:rsidP="005164FF">
            <w:pPr>
              <w:rPr>
                <w:rFonts w:ascii="Arial Nova" w:hAnsi="Arial Nova"/>
              </w:rPr>
            </w:pPr>
            <w:r w:rsidRPr="005164FF">
              <w:rPr>
                <w:rFonts w:ascii="Arial Nova" w:hAnsi="Arial Nova"/>
              </w:rPr>
              <w:t>Empowerment of staff and children</w:t>
            </w:r>
          </w:p>
        </w:tc>
      </w:tr>
      <w:tr w:rsidR="005164FF" w:rsidRPr="005164FF" w14:paraId="13B032D0" w14:textId="48446E88" w:rsidTr="005164FF">
        <w:tc>
          <w:tcPr>
            <w:tcW w:w="2634" w:type="dxa"/>
          </w:tcPr>
          <w:p w14:paraId="4080EA00" w14:textId="6FC7C811" w:rsidR="005164FF" w:rsidRPr="005164FF" w:rsidRDefault="005164FF" w:rsidP="005164FF">
            <w:pPr>
              <w:rPr>
                <w:rFonts w:ascii="Arial Nova" w:hAnsi="Arial Nova"/>
              </w:rPr>
            </w:pPr>
            <w:r w:rsidRPr="005164FF">
              <w:rPr>
                <w:rFonts w:ascii="Arial Nova" w:hAnsi="Arial Nova"/>
              </w:rPr>
              <w:t>Very good illustration</w:t>
            </w:r>
            <w:r w:rsidR="00E932E3">
              <w:rPr>
                <w:rFonts w:ascii="Arial Nova" w:hAnsi="Arial Nova"/>
              </w:rPr>
              <w:t>s</w:t>
            </w:r>
          </w:p>
        </w:tc>
        <w:tc>
          <w:tcPr>
            <w:tcW w:w="4171" w:type="dxa"/>
            <w:gridSpan w:val="2"/>
          </w:tcPr>
          <w:p w14:paraId="2C9DDC71" w14:textId="4B39006A" w:rsidR="005164FF" w:rsidRPr="005164FF" w:rsidRDefault="005164FF" w:rsidP="005164FF">
            <w:pPr>
              <w:rPr>
                <w:rFonts w:ascii="Arial Nova" w:hAnsi="Arial Nova"/>
              </w:rPr>
            </w:pPr>
            <w:r w:rsidRPr="005164FF">
              <w:rPr>
                <w:rFonts w:ascii="Arial Nova" w:hAnsi="Arial Nova"/>
              </w:rPr>
              <w:t xml:space="preserve">Our ethos sensitively and effectively promotes children’s rights and equality. This is supported by strong leadership that empowers all staff to continuously improve safeguarding and child protection practice across the setting. We understand our shared responsibility in ensuring that babies and children live safely and are supported to thrive. Our leaders effectively support all staff to ensure we have a deep understanding of our shared responsibilities. We ensure any volunteers or covering staff are fully aware of our arrangements for safeguarding and child protection. We have a culture of accountability and continuous learning, driven by robust reflective practice. We understand that transitions for children, as part of daily routines or periods of significant change, can affect children in different ways. Our strong rights-based and trauma-informed practice ensures we anticipate and respond promptly and sensitively to safeguard children. We understand the needs and </w:t>
            </w:r>
            <w:r w:rsidRPr="005164FF">
              <w:rPr>
                <w:rFonts w:ascii="Arial Nova" w:hAnsi="Arial Nova"/>
              </w:rPr>
              <w:lastRenderedPageBreak/>
              <w:t>experiences of children and families are varied. We prioritise fostering partnerships within our community and with families to ensure that we work well together to keep children safe. We proactively share information about available family supports that can offer early help in a sensitive way, to prevent escalating needs and risks to children.</w:t>
            </w:r>
          </w:p>
        </w:tc>
        <w:tc>
          <w:tcPr>
            <w:tcW w:w="4212" w:type="dxa"/>
          </w:tcPr>
          <w:p w14:paraId="3F1E97BE" w14:textId="51F21EFA" w:rsidR="005164FF" w:rsidRPr="005164FF" w:rsidRDefault="005164FF" w:rsidP="005164FF">
            <w:pPr>
              <w:rPr>
                <w:rFonts w:ascii="Arial Nova" w:hAnsi="Arial Nova"/>
              </w:rPr>
            </w:pPr>
            <w:r w:rsidRPr="005164FF">
              <w:rPr>
                <w:rFonts w:ascii="Arial Nova" w:hAnsi="Arial Nova"/>
              </w:rPr>
              <w:lastRenderedPageBreak/>
              <w:t xml:space="preserve">We have a comprehensive understanding of our safeguarding policies, which we apply consistently across our practice. Our team work closely to identify, record and respond to concerns effectively. Safeguarding arrangements are well implemented and monitored. We use our knowledge of best practice and internal procedures in areas such as recruitment and whistleblowing to keep children safe. We are committed to protecting children from harm. We have well established and clear procedures that enable staff and volunteers to report concerns about a colleague or leader if they pose a risk to a child. Our policy and procedures empower everyone to escalate child protection issues that are not being handled appropriately. Our robust approach to self-evaluation fully informs our arrangements for recognising, responding to, recording and reporting concerns about children’s wellbeing or safety. We use legislation, national guidance and </w:t>
            </w:r>
            <w:r w:rsidRPr="005164FF">
              <w:rPr>
                <w:rFonts w:ascii="Arial Nova" w:hAnsi="Arial Nova"/>
              </w:rPr>
              <w:lastRenderedPageBreak/>
              <w:t>policies to support our self-evaluation. We proactively take account of new information, policy developments and emerging issues to improve our practice. We have highly effective safeguarding and child protection processes to support our communication with other agencies. Our staff are confident in using these procedures. We have a clear understanding of our role and responsibility to keep children safe and when to share information with others. Our proactive approach carefully considers the strengths, needs, risks and protective factors for individual children and their families. We pay particular attention to the unique needs of individual children, including those with additional support needs or who are care experienced. Our consistent application of clear procedures supports us very well in developing and sustaining effective partnerships. Children’s and families' views fully inform our well-judged decisions and actions.</w:t>
            </w:r>
          </w:p>
        </w:tc>
        <w:tc>
          <w:tcPr>
            <w:tcW w:w="4212" w:type="dxa"/>
          </w:tcPr>
          <w:p w14:paraId="04513DC3" w14:textId="3246A5C1" w:rsidR="005164FF" w:rsidRPr="005164FF" w:rsidRDefault="005164FF" w:rsidP="005164FF">
            <w:pPr>
              <w:rPr>
                <w:rFonts w:ascii="Arial Nova" w:hAnsi="Arial Nova"/>
              </w:rPr>
            </w:pPr>
            <w:r w:rsidRPr="005164FF">
              <w:rPr>
                <w:rFonts w:ascii="Arial Nova" w:hAnsi="Arial Nova"/>
              </w:rPr>
              <w:lastRenderedPageBreak/>
              <w:t xml:space="preserve">We apply a trauma-informed lens to all of our practice and interactions with children, their families and people within and outside of our team. We nurture trusting and respectful relationships with children, families and the local community. Our interactions are underpinned by children’s rights. We know individual children very well. We communicate respectfully with families and one another to develop a holistic knowledge of children and their wellbeing needs. This enables us to identify children and families who may be at risk of harm and respond appropriately. We are a highly skilled team with a deep understanding of safeguarding and child protection practice, which we use to create a safe and trusting environments for all. Children feel secure in expressing their views, sharing worries and asking for help. We prioritise listening with sensitivity and responding with care. This is supported by an empowering and empathetic leadership team that values staff </w:t>
            </w:r>
            <w:r w:rsidRPr="005164FF">
              <w:rPr>
                <w:rFonts w:ascii="Arial Nova" w:hAnsi="Arial Nova"/>
              </w:rPr>
              <w:lastRenderedPageBreak/>
              <w:t>wellbeing and encourages openness. We regularly provide motivating opportunities where children assess and manage appropriate risk and learn about how to keep safe. Through our responsive interactions and well-judged support, we help children build skills and learn to keep themselves safe. Children develop their resilience and their understanding of physical and emotional safety very well. Our thoughtful approaches support families well to learn about safeguarding and children’s rights within our setting. This includes high-quality opportunities for children and parents/carers to develop their cyber resilience and internet safety skills.</w:t>
            </w:r>
          </w:p>
        </w:tc>
      </w:tr>
      <w:tr w:rsidR="00526BCD" w:rsidRPr="005164FF" w14:paraId="6DC4B490" w14:textId="77777777" w:rsidTr="00C30F13">
        <w:tc>
          <w:tcPr>
            <w:tcW w:w="15229" w:type="dxa"/>
            <w:gridSpan w:val="5"/>
          </w:tcPr>
          <w:p w14:paraId="651EE85A" w14:textId="77777777" w:rsidR="00526BCD" w:rsidRPr="005164FF" w:rsidRDefault="00526BCD" w:rsidP="005164FF">
            <w:pPr>
              <w:rPr>
                <w:rFonts w:ascii="Arial Nova" w:hAnsi="Arial Nova"/>
              </w:rPr>
            </w:pPr>
          </w:p>
        </w:tc>
      </w:tr>
    </w:tbl>
    <w:p w14:paraId="52446113" w14:textId="77777777" w:rsidR="00FE67C2" w:rsidRPr="005164FF" w:rsidRDefault="00FE67C2">
      <w:pPr>
        <w:rPr>
          <w:rFonts w:ascii="Arial Nova" w:hAnsi="Arial Nova"/>
        </w:rPr>
      </w:pPr>
    </w:p>
    <w:sectPr w:rsidR="00FE67C2" w:rsidRPr="005164FF" w:rsidSect="005164FF">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1A41" w14:textId="77777777" w:rsidR="00CC13FC" w:rsidRDefault="00CC13FC" w:rsidP="005164FF">
      <w:pPr>
        <w:spacing w:after="0" w:line="240" w:lineRule="auto"/>
      </w:pPr>
      <w:r>
        <w:separator/>
      </w:r>
    </w:p>
  </w:endnote>
  <w:endnote w:type="continuationSeparator" w:id="0">
    <w:p w14:paraId="3962FC52" w14:textId="77777777" w:rsidR="00CC13FC" w:rsidRDefault="00CC13FC" w:rsidP="0051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DF5" w14:textId="77777777" w:rsidR="00E932E3" w:rsidRDefault="00E93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C74D" w14:textId="77777777" w:rsidR="00E932E3" w:rsidRDefault="00E93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68F6" w14:textId="77777777" w:rsidR="00E932E3" w:rsidRDefault="00E93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A7C6" w14:textId="77777777" w:rsidR="00CC13FC" w:rsidRDefault="00CC13FC" w:rsidP="005164FF">
      <w:pPr>
        <w:spacing w:after="0" w:line="240" w:lineRule="auto"/>
      </w:pPr>
      <w:r>
        <w:separator/>
      </w:r>
    </w:p>
  </w:footnote>
  <w:footnote w:type="continuationSeparator" w:id="0">
    <w:p w14:paraId="11897259" w14:textId="77777777" w:rsidR="00CC13FC" w:rsidRDefault="00CC13FC" w:rsidP="00516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B4FF" w14:textId="77777777" w:rsidR="00E932E3" w:rsidRDefault="00E93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D54D" w14:textId="4C87B13D" w:rsidR="00E932E3" w:rsidRPr="00E932E3" w:rsidRDefault="00E932E3" w:rsidP="00E932E3">
    <w:pPr>
      <w:pStyle w:val="Header"/>
      <w:jc w:val="center"/>
      <w:rPr>
        <w:rFonts w:ascii="Arial Nova" w:hAnsi="Arial Nova"/>
        <w:sz w:val="32"/>
        <w:szCs w:val="32"/>
      </w:rPr>
    </w:pPr>
    <w:r w:rsidRPr="00E932E3">
      <w:rPr>
        <w:sz w:val="32"/>
        <w:szCs w:val="32"/>
      </w:rPr>
      <w:t>Children are supported to achieve</w:t>
    </w:r>
  </w:p>
  <w:p w14:paraId="592236B0" w14:textId="1A336157" w:rsidR="005164FF" w:rsidRPr="00E932E3" w:rsidRDefault="00E932E3">
    <w:pPr>
      <w:pStyle w:val="Header"/>
      <w:rPr>
        <w:rFonts w:ascii="Arial Nova" w:hAnsi="Arial Nova"/>
      </w:rPr>
    </w:pPr>
    <w:r>
      <w:rPr>
        <w:rFonts w:ascii="Arial Nova" w:hAnsi="Arial Nova"/>
      </w:rPr>
      <w:t>Quality Indicator-</w:t>
    </w:r>
    <w:r w:rsidR="005164FF" w:rsidRPr="00E932E3">
      <w:rPr>
        <w:rFonts w:ascii="Arial Nova" w:hAnsi="Arial Nova"/>
      </w:rPr>
      <w:t>Safeguarding and child protection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7284" w14:textId="77777777" w:rsidR="00E932E3" w:rsidRDefault="00E932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F"/>
    <w:rsid w:val="003C2FB3"/>
    <w:rsid w:val="005164FF"/>
    <w:rsid w:val="00520586"/>
    <w:rsid w:val="00526BCD"/>
    <w:rsid w:val="00804700"/>
    <w:rsid w:val="00AC0500"/>
    <w:rsid w:val="00C4334B"/>
    <w:rsid w:val="00CC13FC"/>
    <w:rsid w:val="00E932E3"/>
    <w:rsid w:val="00F12128"/>
    <w:rsid w:val="00FE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0F8"/>
  <w15:chartTrackingRefBased/>
  <w15:docId w15:val="{36690E4A-8E0B-4F44-BB11-EF0343CD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4FF"/>
    <w:rPr>
      <w:rFonts w:eastAsiaTheme="majorEastAsia" w:cstheme="majorBidi"/>
      <w:color w:val="272727" w:themeColor="text1" w:themeTint="D8"/>
    </w:rPr>
  </w:style>
  <w:style w:type="paragraph" w:styleId="Title">
    <w:name w:val="Title"/>
    <w:basedOn w:val="Normal"/>
    <w:next w:val="Normal"/>
    <w:link w:val="TitleChar"/>
    <w:uiPriority w:val="10"/>
    <w:qFormat/>
    <w:rsid w:val="00516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4FF"/>
    <w:pPr>
      <w:spacing w:before="160"/>
      <w:jc w:val="center"/>
    </w:pPr>
    <w:rPr>
      <w:i/>
      <w:iCs/>
      <w:color w:val="404040" w:themeColor="text1" w:themeTint="BF"/>
    </w:rPr>
  </w:style>
  <w:style w:type="character" w:customStyle="1" w:styleId="QuoteChar">
    <w:name w:val="Quote Char"/>
    <w:basedOn w:val="DefaultParagraphFont"/>
    <w:link w:val="Quote"/>
    <w:uiPriority w:val="29"/>
    <w:rsid w:val="005164FF"/>
    <w:rPr>
      <w:i/>
      <w:iCs/>
      <w:color w:val="404040" w:themeColor="text1" w:themeTint="BF"/>
    </w:rPr>
  </w:style>
  <w:style w:type="paragraph" w:styleId="ListParagraph">
    <w:name w:val="List Paragraph"/>
    <w:basedOn w:val="Normal"/>
    <w:uiPriority w:val="34"/>
    <w:qFormat/>
    <w:rsid w:val="005164FF"/>
    <w:pPr>
      <w:ind w:left="720"/>
      <w:contextualSpacing/>
    </w:pPr>
  </w:style>
  <w:style w:type="character" w:styleId="IntenseEmphasis">
    <w:name w:val="Intense Emphasis"/>
    <w:basedOn w:val="DefaultParagraphFont"/>
    <w:uiPriority w:val="21"/>
    <w:qFormat/>
    <w:rsid w:val="005164FF"/>
    <w:rPr>
      <w:i/>
      <w:iCs/>
      <w:color w:val="0F4761" w:themeColor="accent1" w:themeShade="BF"/>
    </w:rPr>
  </w:style>
  <w:style w:type="paragraph" w:styleId="IntenseQuote">
    <w:name w:val="Intense Quote"/>
    <w:basedOn w:val="Normal"/>
    <w:next w:val="Normal"/>
    <w:link w:val="IntenseQuoteChar"/>
    <w:uiPriority w:val="30"/>
    <w:qFormat/>
    <w:rsid w:val="00516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4FF"/>
    <w:rPr>
      <w:i/>
      <w:iCs/>
      <w:color w:val="0F4761" w:themeColor="accent1" w:themeShade="BF"/>
    </w:rPr>
  </w:style>
  <w:style w:type="character" w:styleId="IntenseReference">
    <w:name w:val="Intense Reference"/>
    <w:basedOn w:val="DefaultParagraphFont"/>
    <w:uiPriority w:val="32"/>
    <w:qFormat/>
    <w:rsid w:val="005164FF"/>
    <w:rPr>
      <w:b/>
      <w:bCs/>
      <w:smallCaps/>
      <w:color w:val="0F4761" w:themeColor="accent1" w:themeShade="BF"/>
      <w:spacing w:val="5"/>
    </w:rPr>
  </w:style>
  <w:style w:type="table" w:styleId="TableGrid">
    <w:name w:val="Table Grid"/>
    <w:basedOn w:val="TableNormal"/>
    <w:uiPriority w:val="39"/>
    <w:rsid w:val="00516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4FF"/>
  </w:style>
  <w:style w:type="paragraph" w:styleId="Footer">
    <w:name w:val="footer"/>
    <w:basedOn w:val="Normal"/>
    <w:link w:val="FooterChar"/>
    <w:uiPriority w:val="99"/>
    <w:unhideWhenUsed/>
    <w:rsid w:val="00516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E47ECA3A7B54E91C52238E92A01E0" ma:contentTypeVersion="11" ma:contentTypeDescription="Create a new document." ma:contentTypeScope="" ma:versionID="6cc8f66544611366e99dd5813a2f17e5">
  <xsd:schema xmlns:xsd="http://www.w3.org/2001/XMLSchema" xmlns:xs="http://www.w3.org/2001/XMLSchema" xmlns:p="http://schemas.microsoft.com/office/2006/metadata/properties" xmlns:ns2="3b13d9c9-9e7d-44f9-964e-b7d789b94b47" xmlns:ns3="201b0cae-e6f9-45d3-b456-ad7554c03622" targetNamespace="http://schemas.microsoft.com/office/2006/metadata/properties" ma:root="true" ma:fieldsID="8bdaa02b515c6015411ac4c543d4701f" ns2:_="" ns3:_="">
    <xsd:import namespace="3b13d9c9-9e7d-44f9-964e-b7d789b94b47"/>
    <xsd:import namespace="201b0cae-e6f9-45d3-b456-ad7554c03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3d9c9-9e7d-44f9-964e-b7d789b94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b0cae-e6f9-45d3-b456-ad7554c03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51b9cb-a0fd-4d5c-b1be-969daa165aea}" ma:internalName="TaxCatchAll" ma:showField="CatchAllData" ma:web="201b0cae-e6f9-45d3-b456-ad7554c03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3d9c9-9e7d-44f9-964e-b7d789b94b47">
      <Terms xmlns="http://schemas.microsoft.com/office/infopath/2007/PartnerControls"/>
    </lcf76f155ced4ddcb4097134ff3c332f>
    <TaxCatchAll xmlns="201b0cae-e6f9-45d3-b456-ad7554c03622" xsi:nil="true"/>
  </documentManagement>
</p:properties>
</file>

<file path=customXml/itemProps1.xml><?xml version="1.0" encoding="utf-8"?>
<ds:datastoreItem xmlns:ds="http://schemas.openxmlformats.org/officeDocument/2006/customXml" ds:itemID="{BB04274D-A7E7-42D5-BB72-CBAE9D6BBD3F}"/>
</file>

<file path=customXml/itemProps2.xml><?xml version="1.0" encoding="utf-8"?>
<ds:datastoreItem xmlns:ds="http://schemas.openxmlformats.org/officeDocument/2006/customXml" ds:itemID="{C85D72A0-1D66-49C6-B033-E67CD17A123C}"/>
</file>

<file path=customXml/itemProps3.xml><?xml version="1.0" encoding="utf-8"?>
<ds:datastoreItem xmlns:ds="http://schemas.openxmlformats.org/officeDocument/2006/customXml" ds:itemID="{03F42DD7-E45C-443A-94CD-FA31AB63EB9C}"/>
</file>

<file path=docProps/app.xml><?xml version="1.0" encoding="utf-8"?>
<Properties xmlns="http://schemas.openxmlformats.org/officeDocument/2006/extended-properties" xmlns:vt="http://schemas.openxmlformats.org/officeDocument/2006/docPropsVTypes">
  <Template>Normal</Template>
  <TotalTime>10</TotalTime>
  <Pages>1</Pages>
  <Words>742</Words>
  <Characters>4230</Characters>
  <Application>Microsoft Office Word</Application>
  <DocSecurity>0</DocSecurity>
  <Lines>35</Lines>
  <Paragraphs>9</Paragraphs>
  <ScaleCrop>false</ScaleCrop>
  <Company>The Highland Council</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Aitken (Area Education North)</dc:creator>
  <cp:keywords/>
  <dc:description/>
  <cp:lastModifiedBy>Maria Aitken (Area Education North)</cp:lastModifiedBy>
  <cp:revision>4</cp:revision>
  <dcterms:created xsi:type="dcterms:W3CDTF">2026-04-21T16:09:00Z</dcterms:created>
  <dcterms:modified xsi:type="dcterms:W3CDTF">2026-04-21T17:48:00Z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0x010100979E47ECA3A7B54E91C52238E92A01E0</vt:lpwstr>
  </property>
</Properties>
</file>