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8" w:type="dxa"/>
        <w:tblLook w:val="04A0" w:firstRow="1" w:lastRow="0" w:firstColumn="1" w:lastColumn="0" w:noHBand="0" w:noVBand="1"/>
      </w:tblPr>
      <w:tblGrid>
        <w:gridCol w:w="2694"/>
        <w:gridCol w:w="7602"/>
        <w:gridCol w:w="4650"/>
      </w:tblGrid>
      <w:tr w:rsidR="00B42793" w:rsidRPr="00B42793" w14:paraId="2E8A0674" w14:textId="77777777" w:rsidTr="00B42793">
        <w:tc>
          <w:tcPr>
            <w:tcW w:w="2694" w:type="dxa"/>
            <w:shd w:val="clear" w:color="auto" w:fill="FF0000"/>
          </w:tcPr>
          <w:p w14:paraId="31E9571C" w14:textId="39996307" w:rsidR="00B42793" w:rsidRPr="00B42793" w:rsidRDefault="00B42793">
            <w:pPr>
              <w:rPr>
                <w:rFonts w:ascii="Arial Nova" w:hAnsi="Arial Nova"/>
              </w:rPr>
            </w:pPr>
            <w:r w:rsidRPr="00B42793">
              <w:rPr>
                <w:rFonts w:ascii="Arial Nova" w:hAnsi="Arial Nova"/>
              </w:rPr>
              <w:t>Themes</w:t>
            </w:r>
          </w:p>
        </w:tc>
        <w:tc>
          <w:tcPr>
            <w:tcW w:w="7602" w:type="dxa"/>
            <w:shd w:val="clear" w:color="auto" w:fill="FF0000"/>
          </w:tcPr>
          <w:p w14:paraId="5FBF8A0D" w14:textId="000DF124" w:rsidR="00B42793" w:rsidRPr="00B42793" w:rsidRDefault="00B42793">
            <w:pPr>
              <w:rPr>
                <w:rFonts w:ascii="Arial Nova" w:hAnsi="Arial Nova"/>
              </w:rPr>
            </w:pPr>
            <w:r w:rsidRPr="00B42793">
              <w:rPr>
                <w:rFonts w:ascii="Arial Nova" w:hAnsi="Arial Nova"/>
              </w:rPr>
              <w:t>Staff Skills Knowledge and Values</w:t>
            </w:r>
          </w:p>
        </w:tc>
        <w:tc>
          <w:tcPr>
            <w:tcW w:w="4650" w:type="dxa"/>
            <w:shd w:val="clear" w:color="auto" w:fill="FF0000"/>
          </w:tcPr>
          <w:p w14:paraId="521FF1BF" w14:textId="199E0A16" w:rsidR="00B42793" w:rsidRPr="00B42793" w:rsidRDefault="00B42793">
            <w:pPr>
              <w:rPr>
                <w:rFonts w:ascii="Arial Nova" w:hAnsi="Arial Nova"/>
              </w:rPr>
            </w:pPr>
            <w:r w:rsidRPr="00B42793">
              <w:rPr>
                <w:rFonts w:ascii="Arial Nova" w:hAnsi="Arial Nova"/>
              </w:rPr>
              <w:t>Staff Deployment</w:t>
            </w:r>
          </w:p>
        </w:tc>
      </w:tr>
      <w:tr w:rsidR="00B42793" w:rsidRPr="00B42793" w14:paraId="0FA74E8C" w14:textId="77777777" w:rsidTr="00B42793">
        <w:tc>
          <w:tcPr>
            <w:tcW w:w="2694" w:type="dxa"/>
          </w:tcPr>
          <w:p w14:paraId="0026505C" w14:textId="09E6AB03" w:rsidR="00B42793" w:rsidRPr="00B42793" w:rsidRDefault="00B42793">
            <w:pPr>
              <w:rPr>
                <w:rFonts w:ascii="Arial Nova" w:hAnsi="Arial Nova"/>
              </w:rPr>
            </w:pPr>
            <w:r w:rsidRPr="00B42793">
              <w:rPr>
                <w:rFonts w:ascii="Arial Nova" w:hAnsi="Arial Nova"/>
              </w:rPr>
              <w:t>Level Five Illustration</w:t>
            </w:r>
          </w:p>
        </w:tc>
        <w:tc>
          <w:tcPr>
            <w:tcW w:w="7602" w:type="dxa"/>
          </w:tcPr>
          <w:p w14:paraId="2200B2F7" w14:textId="77777777" w:rsidR="00B42793" w:rsidRPr="00B42793" w:rsidRDefault="00B42793">
            <w:pPr>
              <w:rPr>
                <w:rFonts w:ascii="Arial Nova" w:hAnsi="Arial Nova"/>
              </w:rPr>
            </w:pPr>
            <w:r w:rsidRPr="00B42793">
              <w:rPr>
                <w:rFonts w:ascii="Arial Nova" w:hAnsi="Arial Nova"/>
              </w:rPr>
              <w:t xml:space="preserve">We have a clear understanding of how children learn and develop, having high aspirations for children’s achievements. </w:t>
            </w:r>
          </w:p>
          <w:p w14:paraId="646E9B74" w14:textId="77777777" w:rsidR="00B42793" w:rsidRPr="00B42793" w:rsidRDefault="00B42793">
            <w:pPr>
              <w:rPr>
                <w:rFonts w:ascii="Arial Nova" w:hAnsi="Arial Nova"/>
              </w:rPr>
            </w:pPr>
            <w:r w:rsidRPr="00B42793">
              <w:rPr>
                <w:rFonts w:ascii="Arial Nova" w:hAnsi="Arial Nova"/>
              </w:rPr>
              <w:t>We make very good use of professional development opportunities that link directly to enhanced outcomes for children, their individual learning needs and our improvement plan.</w:t>
            </w:r>
          </w:p>
          <w:p w14:paraId="1E35E2D1" w14:textId="77777777" w:rsidR="00B42793" w:rsidRPr="00B42793" w:rsidRDefault="00B42793">
            <w:pPr>
              <w:rPr>
                <w:rFonts w:ascii="Arial Nova" w:hAnsi="Arial Nova"/>
              </w:rPr>
            </w:pPr>
            <w:r w:rsidRPr="00B42793">
              <w:rPr>
                <w:rFonts w:ascii="Arial Nova" w:hAnsi="Arial Nova"/>
              </w:rPr>
              <w:t xml:space="preserve"> Research, best practice, national and local policy, underpinning legislation, the United Nations Convention on the Rights of the Child (UNCRC) and the Health and Social Care Standards are used in this process.</w:t>
            </w:r>
          </w:p>
          <w:p w14:paraId="254AA9B1" w14:textId="77777777" w:rsidR="00B42793" w:rsidRPr="00B42793" w:rsidRDefault="00B42793">
            <w:pPr>
              <w:rPr>
                <w:rFonts w:ascii="Arial Nova" w:hAnsi="Arial Nova"/>
              </w:rPr>
            </w:pPr>
            <w:r w:rsidRPr="00B42793">
              <w:rPr>
                <w:rFonts w:ascii="Arial Nova" w:hAnsi="Arial Nova"/>
              </w:rPr>
              <w:t xml:space="preserve"> A wide range of opportunities are available for staff to hold professional </w:t>
            </w:r>
            <w:proofErr w:type="gramStart"/>
            <w:r w:rsidRPr="00B42793">
              <w:rPr>
                <w:rFonts w:ascii="Arial Nova" w:hAnsi="Arial Nova"/>
              </w:rPr>
              <w:t>discussions</w:t>
            </w:r>
            <w:proofErr w:type="gramEnd"/>
            <w:r w:rsidRPr="00B42793">
              <w:rPr>
                <w:rFonts w:ascii="Arial Nova" w:hAnsi="Arial Nova"/>
              </w:rPr>
              <w:t xml:space="preserve"> and we use these to inform practice. </w:t>
            </w:r>
          </w:p>
          <w:p w14:paraId="4C62FA80" w14:textId="77777777" w:rsidR="00B42793" w:rsidRPr="00B42793" w:rsidRDefault="00B42793">
            <w:pPr>
              <w:rPr>
                <w:rFonts w:ascii="Arial Nova" w:hAnsi="Arial Nova"/>
              </w:rPr>
            </w:pPr>
            <w:r w:rsidRPr="00B42793">
              <w:rPr>
                <w:rFonts w:ascii="Arial Nova" w:hAnsi="Arial Nova"/>
              </w:rPr>
              <w:t xml:space="preserve">We are highly reflective and we engage in these </w:t>
            </w:r>
            <w:proofErr w:type="gramStart"/>
            <w:r w:rsidRPr="00B42793">
              <w:rPr>
                <w:rFonts w:ascii="Arial Nova" w:hAnsi="Arial Nova"/>
              </w:rPr>
              <w:t>work based</w:t>
            </w:r>
            <w:proofErr w:type="gramEnd"/>
            <w:r w:rsidRPr="00B42793">
              <w:rPr>
                <w:rFonts w:ascii="Arial Nova" w:hAnsi="Arial Nova"/>
              </w:rPr>
              <w:t xml:space="preserve"> discussions to build individual and team knowledge and effectiveness. </w:t>
            </w:r>
          </w:p>
          <w:p w14:paraId="4C73C7E7" w14:textId="77777777" w:rsidR="00B42793" w:rsidRPr="00B42793" w:rsidRDefault="00B42793">
            <w:pPr>
              <w:rPr>
                <w:rFonts w:ascii="Arial Nova" w:hAnsi="Arial Nova"/>
              </w:rPr>
            </w:pPr>
            <w:r w:rsidRPr="00B42793">
              <w:rPr>
                <w:rFonts w:ascii="Arial Nova" w:hAnsi="Arial Nova"/>
              </w:rPr>
              <w:t xml:space="preserve">We maintain meaningful records of the impact of our learning and development and have a clear learning action plan. </w:t>
            </w:r>
          </w:p>
          <w:p w14:paraId="009101E7" w14:textId="77777777" w:rsidR="00B42793" w:rsidRPr="00B42793" w:rsidRDefault="00B42793">
            <w:pPr>
              <w:rPr>
                <w:rFonts w:ascii="Arial Nova" w:hAnsi="Arial Nova"/>
              </w:rPr>
            </w:pPr>
            <w:r w:rsidRPr="00B42793">
              <w:rPr>
                <w:rFonts w:ascii="Arial Nova" w:hAnsi="Arial Nova"/>
              </w:rPr>
              <w:t xml:space="preserve">Highly effective supervision enables us to be clear about our responsibilities. </w:t>
            </w:r>
          </w:p>
          <w:p w14:paraId="40818383" w14:textId="77777777" w:rsidR="00B42793" w:rsidRPr="00B42793" w:rsidRDefault="00B42793">
            <w:pPr>
              <w:rPr>
                <w:rFonts w:ascii="Arial Nova" w:hAnsi="Arial Nova"/>
              </w:rPr>
            </w:pPr>
            <w:r w:rsidRPr="00B42793">
              <w:rPr>
                <w:rFonts w:ascii="Arial Nova" w:hAnsi="Arial Nova"/>
              </w:rPr>
              <w:t>Celebrating success and learning from mistakes is an integral part of our ethos, leading to a culture of openness where we feel proud to work in our setting and safe to discuss practice when errors occur.</w:t>
            </w:r>
          </w:p>
          <w:p w14:paraId="463CF288" w14:textId="77777777" w:rsidR="00B42793" w:rsidRPr="00B42793" w:rsidRDefault="00B42793">
            <w:pPr>
              <w:rPr>
                <w:rFonts w:ascii="Arial Nova" w:hAnsi="Arial Nova"/>
              </w:rPr>
            </w:pPr>
            <w:r w:rsidRPr="00B42793">
              <w:rPr>
                <w:rFonts w:ascii="Arial Nova" w:hAnsi="Arial Nova"/>
              </w:rPr>
              <w:t xml:space="preserve"> Shared values guide our work and result in positive outcomes for children. </w:t>
            </w:r>
          </w:p>
          <w:p w14:paraId="58E58015" w14:textId="439F02D8" w:rsidR="00B42793" w:rsidRPr="00B42793" w:rsidRDefault="00B42793">
            <w:pPr>
              <w:rPr>
                <w:rFonts w:ascii="Arial Nova" w:hAnsi="Arial Nova"/>
              </w:rPr>
            </w:pPr>
            <w:r w:rsidRPr="00B42793">
              <w:rPr>
                <w:rFonts w:ascii="Arial Nova" w:hAnsi="Arial Nova"/>
              </w:rPr>
              <w:t>Where required, staff maintain registration with a professional body and follow the codes of practice effectively.</w:t>
            </w:r>
          </w:p>
        </w:tc>
        <w:tc>
          <w:tcPr>
            <w:tcW w:w="4650" w:type="dxa"/>
          </w:tcPr>
          <w:p w14:paraId="19575D93" w14:textId="77777777" w:rsidR="00B42793" w:rsidRPr="00B42793" w:rsidRDefault="00B42793">
            <w:pPr>
              <w:rPr>
                <w:rFonts w:ascii="Arial Nova" w:hAnsi="Arial Nova"/>
              </w:rPr>
            </w:pPr>
            <w:r w:rsidRPr="00B42793">
              <w:rPr>
                <w:rFonts w:ascii="Arial Nova" w:hAnsi="Arial Nova"/>
              </w:rPr>
              <w:t xml:space="preserve">Leaders are open and honest about decisions on staffing. </w:t>
            </w:r>
          </w:p>
          <w:p w14:paraId="6AD6704C" w14:textId="77777777" w:rsidR="00B42793" w:rsidRPr="00B42793" w:rsidRDefault="00B42793">
            <w:pPr>
              <w:rPr>
                <w:rFonts w:ascii="Arial Nova" w:hAnsi="Arial Nova"/>
              </w:rPr>
            </w:pPr>
            <w:r w:rsidRPr="00B42793">
              <w:rPr>
                <w:rFonts w:ascii="Arial Nova" w:hAnsi="Arial Nova"/>
              </w:rPr>
              <w:t>They make highly effective use of the diverse experience, knowledge and skills of the staff group to ensure children experience safe and responsive learning and care.</w:t>
            </w:r>
          </w:p>
          <w:p w14:paraId="54F0227F" w14:textId="77777777" w:rsidR="00B42793" w:rsidRPr="00B42793" w:rsidRDefault="00B42793">
            <w:pPr>
              <w:rPr>
                <w:rFonts w:ascii="Arial Nova" w:hAnsi="Arial Nova"/>
              </w:rPr>
            </w:pPr>
            <w:r w:rsidRPr="00B42793">
              <w:rPr>
                <w:rFonts w:ascii="Arial Nova" w:hAnsi="Arial Nova"/>
              </w:rPr>
              <w:t xml:space="preserve"> Arrangements are in place to promote continuity of care across the day, week and throughout children’s ELC experience, ensuring positive transitions and communication with families. </w:t>
            </w:r>
          </w:p>
          <w:p w14:paraId="0CA5EB65" w14:textId="77777777" w:rsidR="00B42793" w:rsidRPr="00B42793" w:rsidRDefault="00B42793">
            <w:pPr>
              <w:rPr>
                <w:rFonts w:ascii="Arial Nova" w:hAnsi="Arial Nova"/>
              </w:rPr>
            </w:pPr>
            <w:r w:rsidRPr="00B42793">
              <w:rPr>
                <w:rFonts w:ascii="Arial Nova" w:hAnsi="Arial Nova"/>
              </w:rPr>
              <w:t xml:space="preserve">To ensure this is consistent, breaks are planned to minimise impact on children while enabling staff to rest and be refreshed. </w:t>
            </w:r>
          </w:p>
          <w:p w14:paraId="59C68CA0" w14:textId="77777777" w:rsidR="00B42793" w:rsidRPr="00B42793" w:rsidRDefault="00B42793">
            <w:pPr>
              <w:rPr>
                <w:rFonts w:ascii="Arial Nova" w:hAnsi="Arial Nova"/>
              </w:rPr>
            </w:pPr>
            <w:r w:rsidRPr="00B42793">
              <w:rPr>
                <w:rFonts w:ascii="Arial Nova" w:hAnsi="Arial Nova"/>
              </w:rPr>
              <w:t xml:space="preserve">Staff communicate well, are flexible and support each other. </w:t>
            </w:r>
          </w:p>
          <w:p w14:paraId="770A328B" w14:textId="77777777" w:rsidR="00B42793" w:rsidRPr="00B42793" w:rsidRDefault="00B42793">
            <w:pPr>
              <w:rPr>
                <w:rFonts w:ascii="Arial Nova" w:hAnsi="Arial Nova"/>
              </w:rPr>
            </w:pPr>
            <w:r w:rsidRPr="00B42793">
              <w:rPr>
                <w:rFonts w:ascii="Arial Nova" w:hAnsi="Arial Nova"/>
              </w:rPr>
              <w:t>We work as a team to ensure deployment is effective in ensuring high-quality experiences and outcomes for children. Approaches to staff deployment ensure new or inexperienced staff have the appropriate level of support from experienced colleagues.</w:t>
            </w:r>
          </w:p>
          <w:p w14:paraId="46E095D7" w14:textId="77777777" w:rsidR="00B42793" w:rsidRPr="00B42793" w:rsidRDefault="00B42793">
            <w:pPr>
              <w:rPr>
                <w:rFonts w:ascii="Arial Nova" w:hAnsi="Arial Nova"/>
              </w:rPr>
            </w:pPr>
            <w:r w:rsidRPr="00B42793">
              <w:rPr>
                <w:rFonts w:ascii="Arial Nova" w:hAnsi="Arial Nova"/>
              </w:rPr>
              <w:t xml:space="preserve"> This allows us to share skills and knowledge across the team and to feel confident that we are working well together. </w:t>
            </w:r>
          </w:p>
          <w:p w14:paraId="4D323FA4" w14:textId="77777777" w:rsidR="00B42793" w:rsidRPr="00B42793" w:rsidRDefault="00B42793">
            <w:pPr>
              <w:rPr>
                <w:rFonts w:ascii="Arial Nova" w:hAnsi="Arial Nova"/>
              </w:rPr>
            </w:pPr>
            <w:r w:rsidRPr="00B42793">
              <w:rPr>
                <w:rFonts w:ascii="Arial Nova" w:hAnsi="Arial Nova"/>
              </w:rPr>
              <w:lastRenderedPageBreak/>
              <w:t xml:space="preserve">Arrangements for absence, both planned and unplanned, support minimum disruption to children’s routines. </w:t>
            </w:r>
          </w:p>
          <w:p w14:paraId="776F9B57" w14:textId="30E14574" w:rsidR="00B42793" w:rsidRPr="00B42793" w:rsidRDefault="00B42793">
            <w:pPr>
              <w:rPr>
                <w:rFonts w:ascii="Arial Nova" w:hAnsi="Arial Nova"/>
              </w:rPr>
            </w:pPr>
            <w:r w:rsidRPr="00B42793">
              <w:rPr>
                <w:rFonts w:ascii="Arial Nova" w:hAnsi="Arial Nova"/>
              </w:rPr>
              <w:t>Children are prepared in advance for their key worker’s absence, wherever possible.</w:t>
            </w:r>
          </w:p>
        </w:tc>
      </w:tr>
      <w:tr w:rsidR="00FD5E47" w:rsidRPr="00B42793" w14:paraId="42F885B5" w14:textId="77777777" w:rsidTr="00BD179F">
        <w:tc>
          <w:tcPr>
            <w:tcW w:w="14946" w:type="dxa"/>
            <w:gridSpan w:val="3"/>
          </w:tcPr>
          <w:p w14:paraId="2518D4D7" w14:textId="77777777" w:rsidR="00FD5E47" w:rsidRDefault="00FD5E47">
            <w:pPr>
              <w:rPr>
                <w:rFonts w:ascii="Arial Nova" w:hAnsi="Arial Nova"/>
              </w:rPr>
            </w:pPr>
          </w:p>
          <w:p w14:paraId="47FCA5EB" w14:textId="77777777" w:rsidR="00FD5E47" w:rsidRDefault="00FD5E47">
            <w:pPr>
              <w:rPr>
                <w:rFonts w:ascii="Arial Nova" w:hAnsi="Arial Nova"/>
              </w:rPr>
            </w:pPr>
          </w:p>
          <w:p w14:paraId="46000F1D" w14:textId="77777777" w:rsidR="00FD5E47" w:rsidRDefault="00FD5E47">
            <w:pPr>
              <w:rPr>
                <w:rFonts w:ascii="Arial Nova" w:hAnsi="Arial Nova"/>
              </w:rPr>
            </w:pPr>
          </w:p>
          <w:p w14:paraId="46A1A9B6" w14:textId="77777777" w:rsidR="00FD5E47" w:rsidRPr="00B42793" w:rsidRDefault="00FD5E47">
            <w:pPr>
              <w:rPr>
                <w:rFonts w:ascii="Arial Nova" w:hAnsi="Arial Nova"/>
              </w:rPr>
            </w:pPr>
          </w:p>
        </w:tc>
      </w:tr>
    </w:tbl>
    <w:p w14:paraId="76ECE04A" w14:textId="77777777" w:rsidR="00FE67C2" w:rsidRPr="00B42793" w:rsidRDefault="00FE67C2">
      <w:pPr>
        <w:rPr>
          <w:rFonts w:ascii="Arial Nova" w:hAnsi="Arial Nova"/>
        </w:rPr>
      </w:pPr>
    </w:p>
    <w:sectPr w:rsidR="00FE67C2" w:rsidRPr="00B42793" w:rsidSect="00B42793">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3012" w14:textId="77777777" w:rsidR="008053CF" w:rsidRDefault="008053CF" w:rsidP="00B42793">
      <w:pPr>
        <w:spacing w:after="0" w:line="240" w:lineRule="auto"/>
      </w:pPr>
      <w:r>
        <w:separator/>
      </w:r>
    </w:p>
  </w:endnote>
  <w:endnote w:type="continuationSeparator" w:id="0">
    <w:p w14:paraId="7C869B53" w14:textId="77777777" w:rsidR="008053CF" w:rsidRDefault="008053CF" w:rsidP="00B4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E650" w14:textId="77777777" w:rsidR="00066853" w:rsidRDefault="00066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BFA9" w14:textId="77777777" w:rsidR="00066853" w:rsidRDefault="00066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ECB3" w14:textId="77777777" w:rsidR="00066853" w:rsidRDefault="0006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B217" w14:textId="77777777" w:rsidR="008053CF" w:rsidRDefault="008053CF" w:rsidP="00B42793">
      <w:pPr>
        <w:spacing w:after="0" w:line="240" w:lineRule="auto"/>
      </w:pPr>
      <w:r>
        <w:separator/>
      </w:r>
    </w:p>
  </w:footnote>
  <w:footnote w:type="continuationSeparator" w:id="0">
    <w:p w14:paraId="4CE919DE" w14:textId="77777777" w:rsidR="008053CF" w:rsidRDefault="008053CF" w:rsidP="00B4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5863" w14:textId="77777777" w:rsidR="00066853" w:rsidRDefault="00066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EFD" w14:textId="495B5CD9" w:rsidR="00066853" w:rsidRDefault="00066853" w:rsidP="00066853">
    <w:pPr>
      <w:pStyle w:val="Header"/>
      <w:jc w:val="center"/>
      <w:rPr>
        <w:rFonts w:ascii="Arial Nova" w:hAnsi="Arial Nova"/>
      </w:rPr>
    </w:pPr>
    <w:r w:rsidRPr="00066853">
      <w:rPr>
        <w:rFonts w:ascii="Arial Nova" w:hAnsi="Arial Nova"/>
        <w:sz w:val="32"/>
        <w:szCs w:val="32"/>
      </w:rPr>
      <w:t>Leadership</w:t>
    </w:r>
  </w:p>
  <w:p w14:paraId="36761C05" w14:textId="77777777" w:rsidR="00066853" w:rsidRDefault="00066853" w:rsidP="00066853">
    <w:pPr>
      <w:pStyle w:val="Header"/>
      <w:rPr>
        <w:rFonts w:ascii="Arial Nova" w:hAnsi="Arial Nova"/>
      </w:rPr>
    </w:pPr>
  </w:p>
  <w:p w14:paraId="6EAFD530" w14:textId="3CD4A613" w:rsidR="00B42793" w:rsidRPr="00066853" w:rsidRDefault="00066853" w:rsidP="00066853">
    <w:pPr>
      <w:pStyle w:val="Header"/>
      <w:rPr>
        <w:rFonts w:ascii="Arial Nova" w:hAnsi="Arial Nova"/>
        <w:sz w:val="32"/>
        <w:szCs w:val="32"/>
      </w:rPr>
    </w:pPr>
    <w:r>
      <w:rPr>
        <w:rFonts w:ascii="Arial Nova" w:hAnsi="Arial Nova"/>
      </w:rPr>
      <w:t>Quality Indicator-</w:t>
    </w:r>
    <w:r w:rsidR="00B42793" w:rsidRPr="00B42793">
      <w:rPr>
        <w:rFonts w:ascii="Arial Nova" w:hAnsi="Arial Nova"/>
      </w:rPr>
      <w:t xml:space="preserve">Staff </w:t>
    </w:r>
    <w:proofErr w:type="gramStart"/>
    <w:r w:rsidR="00B42793" w:rsidRPr="00B42793">
      <w:rPr>
        <w:rFonts w:ascii="Arial Nova" w:hAnsi="Arial Nova"/>
      </w:rPr>
      <w:t>Skills ,Knowledge</w:t>
    </w:r>
    <w:proofErr w:type="gramEnd"/>
    <w:r w:rsidR="00B42793" w:rsidRPr="00B42793">
      <w:rPr>
        <w:rFonts w:ascii="Arial Nova" w:hAnsi="Arial Nova"/>
      </w:rPr>
      <w:t>, Values and Deployment</w:t>
    </w:r>
    <w:r w:rsidRPr="0006685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C856" w14:textId="77777777" w:rsidR="00066853" w:rsidRDefault="00066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93"/>
    <w:rsid w:val="00066853"/>
    <w:rsid w:val="002E1231"/>
    <w:rsid w:val="003C2FB3"/>
    <w:rsid w:val="0057707C"/>
    <w:rsid w:val="00697154"/>
    <w:rsid w:val="007E61AE"/>
    <w:rsid w:val="008053CF"/>
    <w:rsid w:val="00B30304"/>
    <w:rsid w:val="00B42793"/>
    <w:rsid w:val="00FD5E47"/>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8D65"/>
  <w15:chartTrackingRefBased/>
  <w15:docId w15:val="{EC3C1CE9-B31F-4EFD-95A6-6BDCAFE6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93"/>
    <w:rPr>
      <w:rFonts w:eastAsiaTheme="majorEastAsia" w:cstheme="majorBidi"/>
      <w:color w:val="272727" w:themeColor="text1" w:themeTint="D8"/>
    </w:rPr>
  </w:style>
  <w:style w:type="paragraph" w:styleId="Title">
    <w:name w:val="Title"/>
    <w:basedOn w:val="Normal"/>
    <w:next w:val="Normal"/>
    <w:link w:val="TitleChar"/>
    <w:uiPriority w:val="10"/>
    <w:qFormat/>
    <w:rsid w:val="00B4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93"/>
    <w:pPr>
      <w:spacing w:before="160"/>
      <w:jc w:val="center"/>
    </w:pPr>
    <w:rPr>
      <w:i/>
      <w:iCs/>
      <w:color w:val="404040" w:themeColor="text1" w:themeTint="BF"/>
    </w:rPr>
  </w:style>
  <w:style w:type="character" w:customStyle="1" w:styleId="QuoteChar">
    <w:name w:val="Quote Char"/>
    <w:basedOn w:val="DefaultParagraphFont"/>
    <w:link w:val="Quote"/>
    <w:uiPriority w:val="29"/>
    <w:rsid w:val="00B42793"/>
    <w:rPr>
      <w:i/>
      <w:iCs/>
      <w:color w:val="404040" w:themeColor="text1" w:themeTint="BF"/>
    </w:rPr>
  </w:style>
  <w:style w:type="paragraph" w:styleId="ListParagraph">
    <w:name w:val="List Paragraph"/>
    <w:basedOn w:val="Normal"/>
    <w:uiPriority w:val="34"/>
    <w:qFormat/>
    <w:rsid w:val="00B42793"/>
    <w:pPr>
      <w:ind w:left="720"/>
      <w:contextualSpacing/>
    </w:pPr>
  </w:style>
  <w:style w:type="character" w:styleId="IntenseEmphasis">
    <w:name w:val="Intense Emphasis"/>
    <w:basedOn w:val="DefaultParagraphFont"/>
    <w:uiPriority w:val="21"/>
    <w:qFormat/>
    <w:rsid w:val="00B42793"/>
    <w:rPr>
      <w:i/>
      <w:iCs/>
      <w:color w:val="0F4761" w:themeColor="accent1" w:themeShade="BF"/>
    </w:rPr>
  </w:style>
  <w:style w:type="paragraph" w:styleId="IntenseQuote">
    <w:name w:val="Intense Quote"/>
    <w:basedOn w:val="Normal"/>
    <w:next w:val="Normal"/>
    <w:link w:val="IntenseQuoteChar"/>
    <w:uiPriority w:val="30"/>
    <w:qFormat/>
    <w:rsid w:val="00B42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93"/>
    <w:rPr>
      <w:i/>
      <w:iCs/>
      <w:color w:val="0F4761" w:themeColor="accent1" w:themeShade="BF"/>
    </w:rPr>
  </w:style>
  <w:style w:type="character" w:styleId="IntenseReference">
    <w:name w:val="Intense Reference"/>
    <w:basedOn w:val="DefaultParagraphFont"/>
    <w:uiPriority w:val="32"/>
    <w:qFormat/>
    <w:rsid w:val="00B42793"/>
    <w:rPr>
      <w:b/>
      <w:bCs/>
      <w:smallCaps/>
      <w:color w:val="0F4761" w:themeColor="accent1" w:themeShade="BF"/>
      <w:spacing w:val="5"/>
    </w:rPr>
  </w:style>
  <w:style w:type="table" w:styleId="TableGrid">
    <w:name w:val="Table Grid"/>
    <w:basedOn w:val="TableNormal"/>
    <w:uiPriority w:val="39"/>
    <w:rsid w:val="00B4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793"/>
  </w:style>
  <w:style w:type="paragraph" w:styleId="Footer">
    <w:name w:val="footer"/>
    <w:basedOn w:val="Normal"/>
    <w:link w:val="FooterChar"/>
    <w:uiPriority w:val="99"/>
    <w:unhideWhenUsed/>
    <w:rsid w:val="00B42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DEEA903D-C14D-4B08-9F9C-4F1185E21110}"/>
</file>

<file path=customXml/itemProps2.xml><?xml version="1.0" encoding="utf-8"?>
<ds:datastoreItem xmlns:ds="http://schemas.openxmlformats.org/officeDocument/2006/customXml" ds:itemID="{995E728A-0E20-4F92-A45A-8DBE2930D02F}"/>
</file>

<file path=customXml/itemProps3.xml><?xml version="1.0" encoding="utf-8"?>
<ds:datastoreItem xmlns:ds="http://schemas.openxmlformats.org/officeDocument/2006/customXml" ds:itemID="{CD19A1C2-AE5F-49E4-8F50-177671308A49}"/>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2216</Characters>
  <Application>Microsoft Office Word</Application>
  <DocSecurity>0</DocSecurity>
  <Lines>18</Lines>
  <Paragraphs>5</Paragraphs>
  <ScaleCrop>false</ScaleCrop>
  <Company>The Highland Council</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4</cp:revision>
  <dcterms:created xsi:type="dcterms:W3CDTF">2026-04-21T12:35:00Z</dcterms:created>
  <dcterms:modified xsi:type="dcterms:W3CDTF">2026-04-21T17:45:00Z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