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39" w:type="dxa"/>
        <w:tblLook w:val="04A0" w:firstRow="1" w:lastRow="0" w:firstColumn="1" w:lastColumn="0" w:noHBand="0" w:noVBand="1"/>
      </w:tblPr>
      <w:tblGrid>
        <w:gridCol w:w="1985"/>
        <w:gridCol w:w="3544"/>
        <w:gridCol w:w="3118"/>
        <w:gridCol w:w="3650"/>
        <w:gridCol w:w="2790"/>
      </w:tblGrid>
      <w:tr w:rsidR="002868FB" w:rsidRPr="002868FB" w14:paraId="584AE3DA" w14:textId="77777777" w:rsidTr="002868FB">
        <w:tc>
          <w:tcPr>
            <w:tcW w:w="1985" w:type="dxa"/>
            <w:shd w:val="clear" w:color="auto" w:fill="C1E4F5" w:themeFill="accent1" w:themeFillTint="33"/>
          </w:tcPr>
          <w:p w14:paraId="09783F53" w14:textId="799A8642" w:rsidR="002868FB" w:rsidRPr="002868FB" w:rsidRDefault="002868FB" w:rsidP="002868FB">
            <w:pPr>
              <w:rPr>
                <w:rFonts w:ascii="Arial Nova" w:hAnsi="Arial Nova"/>
              </w:rPr>
            </w:pPr>
            <w:r w:rsidRPr="002868FB">
              <w:rPr>
                <w:rFonts w:ascii="Arial Nova" w:hAnsi="Arial Nova"/>
              </w:rPr>
              <w:t>Themes</w:t>
            </w:r>
          </w:p>
        </w:tc>
        <w:tc>
          <w:tcPr>
            <w:tcW w:w="3544" w:type="dxa"/>
            <w:shd w:val="clear" w:color="auto" w:fill="C1E4F5" w:themeFill="accent1" w:themeFillTint="33"/>
          </w:tcPr>
          <w:p w14:paraId="6521F5EB" w14:textId="475572ED" w:rsidR="002868FB" w:rsidRPr="002868FB" w:rsidRDefault="002868FB" w:rsidP="002868FB">
            <w:pPr>
              <w:rPr>
                <w:rFonts w:ascii="Arial Nova" w:hAnsi="Arial Nova"/>
              </w:rPr>
            </w:pPr>
            <w:r w:rsidRPr="002868FB">
              <w:rPr>
                <w:rFonts w:ascii="Arial Nova" w:hAnsi="Arial Nova"/>
              </w:rPr>
              <w:t>Positive relationships and wellbeing</w:t>
            </w:r>
          </w:p>
        </w:tc>
        <w:tc>
          <w:tcPr>
            <w:tcW w:w="3118" w:type="dxa"/>
            <w:shd w:val="clear" w:color="auto" w:fill="C1E4F5" w:themeFill="accent1" w:themeFillTint="33"/>
          </w:tcPr>
          <w:p w14:paraId="62E41CFF" w14:textId="0838AA83" w:rsidR="002868FB" w:rsidRPr="002868FB" w:rsidRDefault="002868FB" w:rsidP="002868FB">
            <w:pPr>
              <w:rPr>
                <w:rFonts w:ascii="Arial Nova" w:hAnsi="Arial Nova"/>
              </w:rPr>
            </w:pPr>
            <w:r w:rsidRPr="002868FB">
              <w:rPr>
                <w:rFonts w:ascii="Arial Nova" w:hAnsi="Arial Nova"/>
              </w:rPr>
              <w:t>Universal support</w:t>
            </w:r>
          </w:p>
        </w:tc>
        <w:tc>
          <w:tcPr>
            <w:tcW w:w="3650" w:type="dxa"/>
            <w:shd w:val="clear" w:color="auto" w:fill="C1E4F5" w:themeFill="accent1" w:themeFillTint="33"/>
          </w:tcPr>
          <w:p w14:paraId="643960AA" w14:textId="7890400C" w:rsidR="002868FB" w:rsidRPr="002868FB" w:rsidRDefault="002868FB" w:rsidP="002868FB">
            <w:pPr>
              <w:rPr>
                <w:rFonts w:ascii="Arial Nova" w:hAnsi="Arial Nova"/>
              </w:rPr>
            </w:pPr>
            <w:r w:rsidRPr="002868FB">
              <w:rPr>
                <w:rFonts w:ascii="Arial Nova" w:hAnsi="Arial Nova"/>
              </w:rPr>
              <w:t>Identifying and assessing learning needs and targeted support</w:t>
            </w:r>
          </w:p>
        </w:tc>
        <w:tc>
          <w:tcPr>
            <w:tcW w:w="2790" w:type="dxa"/>
            <w:shd w:val="clear" w:color="auto" w:fill="C1E4F5" w:themeFill="accent1" w:themeFillTint="33"/>
          </w:tcPr>
          <w:p w14:paraId="083E4788" w14:textId="0A186001" w:rsidR="002868FB" w:rsidRPr="002868FB" w:rsidRDefault="002868FB" w:rsidP="002868FB">
            <w:pPr>
              <w:rPr>
                <w:rFonts w:ascii="Arial Nova" w:hAnsi="Arial Nova"/>
              </w:rPr>
            </w:pPr>
            <w:r w:rsidRPr="002868FB">
              <w:rPr>
                <w:rFonts w:ascii="Arial Nova" w:hAnsi="Arial Nova"/>
              </w:rPr>
              <w:t>Inclusion and equality</w:t>
            </w:r>
          </w:p>
        </w:tc>
      </w:tr>
      <w:tr w:rsidR="002868FB" w:rsidRPr="002868FB" w14:paraId="04C04D82" w14:textId="77777777" w:rsidTr="002868FB">
        <w:tc>
          <w:tcPr>
            <w:tcW w:w="1985" w:type="dxa"/>
          </w:tcPr>
          <w:p w14:paraId="4C140BEB" w14:textId="233E1D49" w:rsidR="002868FB" w:rsidRPr="002868FB" w:rsidRDefault="002868FB" w:rsidP="002868FB">
            <w:pPr>
              <w:rPr>
                <w:rFonts w:ascii="Arial Nova" w:hAnsi="Arial Nova"/>
              </w:rPr>
            </w:pPr>
            <w:r w:rsidRPr="002868FB">
              <w:rPr>
                <w:rFonts w:ascii="Arial Nova" w:hAnsi="Arial Nova"/>
              </w:rPr>
              <w:t>Very good illustration</w:t>
            </w:r>
          </w:p>
        </w:tc>
        <w:tc>
          <w:tcPr>
            <w:tcW w:w="3544" w:type="dxa"/>
          </w:tcPr>
          <w:p w14:paraId="11DE877B" w14:textId="77777777" w:rsidR="002868FB" w:rsidRDefault="002868FB" w:rsidP="002868FB">
            <w:pPr>
              <w:rPr>
                <w:rFonts w:ascii="Arial Nova" w:hAnsi="Arial Nova"/>
              </w:rPr>
            </w:pPr>
            <w:r w:rsidRPr="002868FB">
              <w:rPr>
                <w:rFonts w:ascii="Arial Nova" w:hAnsi="Arial Nova"/>
              </w:rPr>
              <w:t>We support children to understand and manage their emotions and behaviour in ways that promote positive relationships, engagement and inclusion.</w:t>
            </w:r>
          </w:p>
          <w:p w14:paraId="2104B639" w14:textId="77777777" w:rsidR="002868FB" w:rsidRDefault="002868FB" w:rsidP="002868FB">
            <w:pPr>
              <w:rPr>
                <w:rFonts w:ascii="Arial Nova" w:hAnsi="Arial Nova"/>
              </w:rPr>
            </w:pPr>
            <w:r w:rsidRPr="002868FB">
              <w:rPr>
                <w:rFonts w:ascii="Arial Nova" w:hAnsi="Arial Nova"/>
              </w:rPr>
              <w:t xml:space="preserve"> We understand fully that relationships lie at the heart of children’s development and lay the foundation for lifelong learning and wellbeing. The wellbeing of children and families is paramount and is central to the work of our setting. </w:t>
            </w:r>
          </w:p>
          <w:p w14:paraId="49AE8D25" w14:textId="77777777" w:rsidR="002868FB" w:rsidRDefault="002868FB" w:rsidP="002868FB">
            <w:pPr>
              <w:rPr>
                <w:rFonts w:ascii="Arial Nova" w:hAnsi="Arial Nova"/>
              </w:rPr>
            </w:pPr>
            <w:r w:rsidRPr="002868FB">
              <w:rPr>
                <w:rFonts w:ascii="Arial Nova" w:hAnsi="Arial Nova"/>
              </w:rPr>
              <w:t xml:space="preserve">Relationships are based on respect, honesty and trust and getting it right to improve outcomes for children and families. </w:t>
            </w:r>
          </w:p>
          <w:p w14:paraId="14D919A1" w14:textId="77777777" w:rsidR="002868FB" w:rsidRDefault="002868FB" w:rsidP="002868FB">
            <w:pPr>
              <w:rPr>
                <w:rFonts w:ascii="Arial Nova" w:hAnsi="Arial Nova"/>
              </w:rPr>
            </w:pPr>
            <w:r w:rsidRPr="002868FB">
              <w:rPr>
                <w:rFonts w:ascii="Arial Nova" w:hAnsi="Arial Nova"/>
              </w:rPr>
              <w:t xml:space="preserve">We actively support our children to be safe, healthy, achieving, nurtured, active, respected, responsible and included. </w:t>
            </w:r>
          </w:p>
          <w:p w14:paraId="3A63EDB3" w14:textId="77777777" w:rsidR="002868FB" w:rsidRDefault="002868FB" w:rsidP="002868FB">
            <w:pPr>
              <w:rPr>
                <w:rFonts w:ascii="Arial Nova" w:hAnsi="Arial Nova"/>
              </w:rPr>
            </w:pPr>
            <w:r w:rsidRPr="002868FB">
              <w:rPr>
                <w:rFonts w:ascii="Arial Nova" w:hAnsi="Arial Nova"/>
              </w:rPr>
              <w:lastRenderedPageBreak/>
              <w:t xml:space="preserve">We can demonstrate the significant impact this has on our children’s social, emotional, and mental wellbeing as well as their development and learning. </w:t>
            </w:r>
          </w:p>
          <w:p w14:paraId="4AD046E0" w14:textId="77777777" w:rsidR="002868FB" w:rsidRDefault="002868FB" w:rsidP="002868FB">
            <w:pPr>
              <w:rPr>
                <w:rFonts w:ascii="Arial Nova" w:hAnsi="Arial Nova"/>
              </w:rPr>
            </w:pPr>
            <w:r w:rsidRPr="002868FB">
              <w:rPr>
                <w:rFonts w:ascii="Arial Nova" w:hAnsi="Arial Nova"/>
              </w:rPr>
              <w:t xml:space="preserve">Each child is valued by staff as an individual with their own personality, views, needs, and rights. </w:t>
            </w:r>
          </w:p>
          <w:p w14:paraId="381A1B86" w14:textId="26A2B396" w:rsidR="002868FB" w:rsidRPr="002868FB" w:rsidRDefault="002868FB" w:rsidP="002868FB">
            <w:pPr>
              <w:rPr>
                <w:rFonts w:ascii="Arial Nova" w:hAnsi="Arial Nova"/>
              </w:rPr>
            </w:pPr>
            <w:r w:rsidRPr="002868FB">
              <w:rPr>
                <w:rFonts w:ascii="Arial Nova" w:hAnsi="Arial Nova"/>
              </w:rPr>
              <w:t>We actively encourage children’s participation in a developmentally appropriate way. This enables children to communicate their views, in their own way, about their wellbeing and engage in decisions which affect them.</w:t>
            </w:r>
          </w:p>
        </w:tc>
        <w:tc>
          <w:tcPr>
            <w:tcW w:w="3118" w:type="dxa"/>
          </w:tcPr>
          <w:p w14:paraId="1B2E1777" w14:textId="77777777" w:rsidR="002868FB" w:rsidRDefault="002868FB" w:rsidP="002868FB">
            <w:pPr>
              <w:rPr>
                <w:rFonts w:ascii="Arial Nova" w:hAnsi="Arial Nova"/>
              </w:rPr>
            </w:pPr>
            <w:r w:rsidRPr="002868FB">
              <w:rPr>
                <w:rFonts w:ascii="Arial Nova" w:hAnsi="Arial Nova"/>
              </w:rPr>
              <w:lastRenderedPageBreak/>
              <w:t xml:space="preserve">We provide all children with highly effective support and encouragement to ensure everyone is included. Inclusive practice is embedded across our universal provision, enabling children with additional support needs to access learning in a way that works for them. Almost all children participate fully and engage in exploration and play. </w:t>
            </w:r>
          </w:p>
          <w:p w14:paraId="04C8665C" w14:textId="77777777" w:rsidR="002868FB" w:rsidRDefault="002868FB" w:rsidP="002868FB">
            <w:pPr>
              <w:rPr>
                <w:rFonts w:ascii="Arial Nova" w:hAnsi="Arial Nova"/>
              </w:rPr>
            </w:pPr>
            <w:r w:rsidRPr="002868FB">
              <w:rPr>
                <w:rFonts w:ascii="Arial Nova" w:hAnsi="Arial Nova"/>
              </w:rPr>
              <w:t xml:space="preserve">They are supported by high-quality interactions, experiences, creative use of spaces, and technology. Children’s individual needs are at the centre of planning and review processes. </w:t>
            </w:r>
          </w:p>
          <w:p w14:paraId="32691961" w14:textId="77777777" w:rsidR="002868FB" w:rsidRDefault="002868FB" w:rsidP="002868FB">
            <w:pPr>
              <w:rPr>
                <w:rFonts w:ascii="Arial Nova" w:hAnsi="Arial Nova"/>
              </w:rPr>
            </w:pPr>
            <w:r w:rsidRPr="002868FB">
              <w:rPr>
                <w:rFonts w:ascii="Arial Nova" w:hAnsi="Arial Nova"/>
              </w:rPr>
              <w:t xml:space="preserve">We work with families and other important partners effectively to take full </w:t>
            </w:r>
            <w:r w:rsidRPr="002868FB">
              <w:rPr>
                <w:rFonts w:ascii="Arial Nova" w:hAnsi="Arial Nova"/>
              </w:rPr>
              <w:lastRenderedPageBreak/>
              <w:t xml:space="preserve">account of the diverse range of children’s needs. We understand the positive impact highly effective collaborative working can have on children’s experiences, and in the individual ways they learn. Children have high-quality individualised learning and development targets, which build on prior learning. </w:t>
            </w:r>
          </w:p>
          <w:p w14:paraId="589FDE13" w14:textId="77777777" w:rsidR="002868FB" w:rsidRDefault="002868FB" w:rsidP="002868FB">
            <w:pPr>
              <w:rPr>
                <w:rFonts w:ascii="Arial Nova" w:hAnsi="Arial Nova"/>
              </w:rPr>
            </w:pPr>
            <w:r w:rsidRPr="002868FB">
              <w:rPr>
                <w:rFonts w:ascii="Arial Nova" w:hAnsi="Arial Nova"/>
              </w:rPr>
              <w:t xml:space="preserve">These are reviewed and evaluated regularly with children and their families and when required, other important partners, with appropriate next steps identified. </w:t>
            </w:r>
          </w:p>
          <w:p w14:paraId="5C9EC5C2" w14:textId="04FF7E60" w:rsidR="002868FB" w:rsidRPr="002868FB" w:rsidRDefault="002868FB" w:rsidP="002868FB">
            <w:pPr>
              <w:rPr>
                <w:rFonts w:ascii="Arial Nova" w:hAnsi="Arial Nova"/>
              </w:rPr>
            </w:pPr>
            <w:r w:rsidRPr="002868FB">
              <w:rPr>
                <w:rFonts w:ascii="Arial Nova" w:hAnsi="Arial Nova"/>
              </w:rPr>
              <w:t>There are strong collaborative partnerships with all those supporting children, including during key points of transition.</w:t>
            </w:r>
          </w:p>
        </w:tc>
        <w:tc>
          <w:tcPr>
            <w:tcW w:w="3650" w:type="dxa"/>
          </w:tcPr>
          <w:p w14:paraId="02808507" w14:textId="77777777" w:rsidR="002868FB" w:rsidRDefault="002868FB" w:rsidP="002868FB">
            <w:pPr>
              <w:rPr>
                <w:rFonts w:ascii="Arial Nova" w:hAnsi="Arial Nova"/>
              </w:rPr>
            </w:pPr>
            <w:r w:rsidRPr="002868FB">
              <w:rPr>
                <w:rFonts w:ascii="Arial Nova" w:hAnsi="Arial Nova"/>
              </w:rPr>
              <w:lastRenderedPageBreak/>
              <w:t xml:space="preserve">Children’s individual learning needs are identified early through careful observation and effective analysis of robust assessment information from a range of sources. </w:t>
            </w:r>
          </w:p>
          <w:p w14:paraId="0D32C3AB" w14:textId="77777777" w:rsidR="002868FB" w:rsidRDefault="002868FB" w:rsidP="002868FB">
            <w:pPr>
              <w:rPr>
                <w:rFonts w:ascii="Arial Nova" w:hAnsi="Arial Nova"/>
              </w:rPr>
            </w:pPr>
            <w:r w:rsidRPr="002868FB">
              <w:rPr>
                <w:rFonts w:ascii="Arial Nova" w:hAnsi="Arial Nova"/>
              </w:rPr>
              <w:t xml:space="preserve">This includes working in close partnership with parents/carers and colleagues to take full account of children’s prior learning and needs. </w:t>
            </w:r>
          </w:p>
          <w:p w14:paraId="7B8A68E1" w14:textId="77777777" w:rsidR="002868FB" w:rsidRDefault="002868FB" w:rsidP="002868FB">
            <w:pPr>
              <w:rPr>
                <w:rFonts w:ascii="Arial Nova" w:hAnsi="Arial Nova"/>
              </w:rPr>
            </w:pPr>
            <w:r w:rsidRPr="002868FB">
              <w:rPr>
                <w:rFonts w:ascii="Arial Nova" w:hAnsi="Arial Nova"/>
              </w:rPr>
              <w:t xml:space="preserve">We make very effective use of the national wellbeing indicators to provide holistic assessment of children’s strengths and support needs. </w:t>
            </w:r>
          </w:p>
          <w:p w14:paraId="32A9FC92" w14:textId="77777777" w:rsidR="002868FB" w:rsidRDefault="002868FB" w:rsidP="002868FB">
            <w:pPr>
              <w:rPr>
                <w:rFonts w:ascii="Arial Nova" w:hAnsi="Arial Nova"/>
              </w:rPr>
            </w:pPr>
            <w:r w:rsidRPr="002868FB">
              <w:rPr>
                <w:rFonts w:ascii="Arial Nova" w:hAnsi="Arial Nova"/>
              </w:rPr>
              <w:t xml:space="preserve">We ensure that children with additional support needs are identified early and supported through well-planned, regularly reviewed interventions. </w:t>
            </w:r>
          </w:p>
          <w:p w14:paraId="69A00F43" w14:textId="77777777" w:rsidR="002868FB" w:rsidRDefault="002868FB" w:rsidP="002868FB">
            <w:pPr>
              <w:rPr>
                <w:rFonts w:ascii="Arial Nova" w:hAnsi="Arial Nova"/>
              </w:rPr>
            </w:pPr>
            <w:r w:rsidRPr="002868FB">
              <w:rPr>
                <w:rFonts w:ascii="Arial Nova" w:hAnsi="Arial Nova"/>
              </w:rPr>
              <w:t xml:space="preserve">Staff are confident in using a range of inclusive strategies and resources to meet the diverse range of children's needs. </w:t>
            </w:r>
          </w:p>
          <w:p w14:paraId="244022C5" w14:textId="77777777" w:rsidR="002868FB" w:rsidRDefault="002868FB" w:rsidP="002868FB">
            <w:pPr>
              <w:rPr>
                <w:rFonts w:ascii="Arial Nova" w:hAnsi="Arial Nova"/>
              </w:rPr>
            </w:pPr>
            <w:r w:rsidRPr="002868FB">
              <w:rPr>
                <w:rFonts w:ascii="Arial Nova" w:hAnsi="Arial Nova"/>
              </w:rPr>
              <w:lastRenderedPageBreak/>
              <w:t xml:space="preserve">We ensure appropriate, proportionate, and timely support, including specialist input where required. </w:t>
            </w:r>
          </w:p>
          <w:p w14:paraId="70324669" w14:textId="77777777" w:rsidR="002868FB" w:rsidRDefault="002868FB" w:rsidP="002868FB">
            <w:pPr>
              <w:rPr>
                <w:rFonts w:ascii="Arial Nova" w:hAnsi="Arial Nova"/>
              </w:rPr>
            </w:pPr>
            <w:r w:rsidRPr="002868FB">
              <w:rPr>
                <w:rFonts w:ascii="Arial Nova" w:hAnsi="Arial Nova"/>
              </w:rPr>
              <w:t xml:space="preserve">Our senior leaders and staff adhere fully to legislative requirements. </w:t>
            </w:r>
          </w:p>
          <w:p w14:paraId="2357FB05" w14:textId="77777777" w:rsidR="002868FB" w:rsidRDefault="002868FB" w:rsidP="002868FB">
            <w:pPr>
              <w:rPr>
                <w:rFonts w:ascii="Arial Nova" w:hAnsi="Arial Nova"/>
              </w:rPr>
            </w:pPr>
            <w:r w:rsidRPr="002868FB">
              <w:rPr>
                <w:rFonts w:ascii="Arial Nova" w:hAnsi="Arial Nova"/>
              </w:rPr>
              <w:t xml:space="preserve">We provide high quality targeted support to all children who require additional support, including access to digital technology, to reduce barriers to inclusion and learning. Children, families and partners are fully involved in reviewing children’s progress and making decisions about future learning and support. </w:t>
            </w:r>
          </w:p>
          <w:p w14:paraId="52159AC3" w14:textId="53C40DF3" w:rsidR="002868FB" w:rsidRPr="002868FB" w:rsidRDefault="002868FB" w:rsidP="002868FB">
            <w:pPr>
              <w:rPr>
                <w:rFonts w:ascii="Arial Nova" w:hAnsi="Arial Nova"/>
              </w:rPr>
            </w:pPr>
            <w:r w:rsidRPr="002868FB">
              <w:rPr>
                <w:rFonts w:ascii="Arial Nova" w:hAnsi="Arial Nova"/>
              </w:rPr>
              <w:t>Targeted interventions are highly effective and lead to positive outcomes for children.</w:t>
            </w:r>
          </w:p>
        </w:tc>
        <w:tc>
          <w:tcPr>
            <w:tcW w:w="2790" w:type="dxa"/>
          </w:tcPr>
          <w:p w14:paraId="6B77DA7D" w14:textId="77777777" w:rsidR="002868FB" w:rsidRDefault="002868FB" w:rsidP="002868FB">
            <w:pPr>
              <w:rPr>
                <w:rFonts w:ascii="Arial Nova" w:hAnsi="Arial Nova"/>
              </w:rPr>
            </w:pPr>
            <w:r w:rsidRPr="002868FB">
              <w:rPr>
                <w:rFonts w:ascii="Arial Nova" w:hAnsi="Arial Nova"/>
              </w:rPr>
              <w:lastRenderedPageBreak/>
              <w:t xml:space="preserve">Children and families are valued and treated with kindness, respect, and fairness </w:t>
            </w:r>
            <w:proofErr w:type="gramStart"/>
            <w:r w:rsidRPr="002868FB">
              <w:rPr>
                <w:rFonts w:ascii="Arial Nova" w:hAnsi="Arial Nova"/>
              </w:rPr>
              <w:t>at all times</w:t>
            </w:r>
            <w:proofErr w:type="gramEnd"/>
            <w:r w:rsidRPr="002868FB">
              <w:rPr>
                <w:rFonts w:ascii="Arial Nova" w:hAnsi="Arial Nova"/>
              </w:rPr>
              <w:t xml:space="preserve">. We promote and support inclusion and children’s rights and encourage all children to be fully involved in the life of the setting. Our staff make use of technology to enable every child to participate fully in an increasingly digital world and support involvement and engagement of families. We value diversity and challenge discrimination. </w:t>
            </w:r>
          </w:p>
          <w:p w14:paraId="2B298366" w14:textId="77777777" w:rsidR="002868FB" w:rsidRDefault="002868FB" w:rsidP="002868FB">
            <w:pPr>
              <w:rPr>
                <w:rFonts w:ascii="Arial Nova" w:hAnsi="Arial Nova"/>
              </w:rPr>
            </w:pPr>
            <w:r w:rsidRPr="002868FB">
              <w:rPr>
                <w:rFonts w:ascii="Arial Nova" w:hAnsi="Arial Nova"/>
              </w:rPr>
              <w:t xml:space="preserve">Our staff work in partnership with parents/carers and partners to promote and support diversity </w:t>
            </w:r>
            <w:r w:rsidRPr="002868FB">
              <w:rPr>
                <w:rFonts w:ascii="Arial Nova" w:hAnsi="Arial Nova"/>
              </w:rPr>
              <w:lastRenderedPageBreak/>
              <w:t xml:space="preserve">and enrich children’s experiences. </w:t>
            </w:r>
          </w:p>
          <w:p w14:paraId="65C2AEE2" w14:textId="77777777" w:rsidR="002868FB" w:rsidRDefault="002868FB" w:rsidP="002868FB">
            <w:pPr>
              <w:rPr>
                <w:rFonts w:ascii="Arial Nova" w:hAnsi="Arial Nova"/>
              </w:rPr>
            </w:pPr>
            <w:r w:rsidRPr="002868FB">
              <w:rPr>
                <w:rFonts w:ascii="Arial Nova" w:hAnsi="Arial Nova"/>
              </w:rPr>
              <w:t xml:space="preserve">Staff know all children and families very well. We understand the socio-economic, cultural, and linguistic context in which they live. </w:t>
            </w:r>
          </w:p>
          <w:p w14:paraId="21DF0B46" w14:textId="72A2AC8E" w:rsidR="002868FB" w:rsidRPr="002868FB" w:rsidRDefault="002868FB" w:rsidP="002868FB">
            <w:pPr>
              <w:rPr>
                <w:rFonts w:ascii="Arial Nova" w:hAnsi="Arial Nova"/>
              </w:rPr>
            </w:pPr>
            <w:r w:rsidRPr="002868FB">
              <w:rPr>
                <w:rFonts w:ascii="Arial Nova" w:hAnsi="Arial Nova"/>
              </w:rPr>
              <w:t xml:space="preserve">Staff use this information to respond sensitively with well-timed support. This support takes account of the needs of children who </w:t>
            </w:r>
            <w:proofErr w:type="gramStart"/>
            <w:r w:rsidRPr="002868FB">
              <w:rPr>
                <w:rFonts w:ascii="Arial Nova" w:hAnsi="Arial Nova"/>
              </w:rPr>
              <w:t>are care</w:t>
            </w:r>
            <w:proofErr w:type="gramEnd"/>
            <w:r w:rsidRPr="002868FB">
              <w:rPr>
                <w:rFonts w:ascii="Arial Nova" w:hAnsi="Arial Nova"/>
              </w:rPr>
              <w:t xml:space="preserve"> experienced and the protected characteristics of all children and families. Highly effective strategies are in place to improve progress for all children with a clear focus on those facing challenges or barriers to their learning or inclusion.</w:t>
            </w:r>
          </w:p>
        </w:tc>
      </w:tr>
      <w:tr w:rsidR="00F82C6D" w:rsidRPr="002868FB" w14:paraId="7610B2E9" w14:textId="77777777" w:rsidTr="00C724FB">
        <w:tc>
          <w:tcPr>
            <w:tcW w:w="15087" w:type="dxa"/>
            <w:gridSpan w:val="5"/>
          </w:tcPr>
          <w:p w14:paraId="13EFEAD5" w14:textId="77777777" w:rsidR="00F82C6D" w:rsidRPr="002868FB" w:rsidRDefault="00F82C6D" w:rsidP="002868FB">
            <w:pPr>
              <w:rPr>
                <w:rFonts w:ascii="Arial Nova" w:hAnsi="Arial Nova"/>
              </w:rPr>
            </w:pPr>
          </w:p>
        </w:tc>
      </w:tr>
    </w:tbl>
    <w:p w14:paraId="4339AA31" w14:textId="77777777" w:rsidR="00FE67C2" w:rsidRPr="002868FB" w:rsidRDefault="00FE67C2">
      <w:pPr>
        <w:rPr>
          <w:rFonts w:ascii="Arial Nova" w:hAnsi="Arial Nova"/>
        </w:rPr>
      </w:pPr>
    </w:p>
    <w:sectPr w:rsidR="00FE67C2" w:rsidRPr="002868FB" w:rsidSect="002868FB">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46E2" w14:textId="77777777" w:rsidR="00145E09" w:rsidRDefault="00145E09" w:rsidP="002868FB">
      <w:pPr>
        <w:spacing w:after="0" w:line="240" w:lineRule="auto"/>
      </w:pPr>
      <w:r>
        <w:separator/>
      </w:r>
    </w:p>
  </w:endnote>
  <w:endnote w:type="continuationSeparator" w:id="0">
    <w:p w14:paraId="6E5700C1" w14:textId="77777777" w:rsidR="00145E09" w:rsidRDefault="00145E09" w:rsidP="0028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DA05" w14:textId="77777777" w:rsidR="00145E09" w:rsidRDefault="00145E09" w:rsidP="002868FB">
      <w:pPr>
        <w:spacing w:after="0" w:line="240" w:lineRule="auto"/>
      </w:pPr>
      <w:r>
        <w:separator/>
      </w:r>
    </w:p>
  </w:footnote>
  <w:footnote w:type="continuationSeparator" w:id="0">
    <w:p w14:paraId="02990747" w14:textId="77777777" w:rsidR="00145E09" w:rsidRDefault="00145E09" w:rsidP="0028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D462" w14:textId="575DA097" w:rsidR="00B90DEC" w:rsidRPr="00B90DEC" w:rsidRDefault="00B90DEC" w:rsidP="00F82C6D">
    <w:pPr>
      <w:pStyle w:val="Header"/>
      <w:tabs>
        <w:tab w:val="clear" w:pos="4513"/>
        <w:tab w:val="clear" w:pos="9026"/>
        <w:tab w:val="left" w:pos="1210"/>
      </w:tabs>
      <w:jc w:val="center"/>
      <w:rPr>
        <w:rFonts w:ascii="Arial Nova" w:hAnsi="Arial Nova"/>
        <w:sz w:val="32"/>
        <w:szCs w:val="32"/>
      </w:rPr>
    </w:pPr>
    <w:r w:rsidRPr="00B90DEC">
      <w:rPr>
        <w:rFonts w:ascii="Arial Nova" w:hAnsi="Arial Nova"/>
        <w:sz w:val="32"/>
        <w:szCs w:val="32"/>
      </w:rPr>
      <w:t>Children are supported to achieve</w:t>
    </w:r>
  </w:p>
  <w:p w14:paraId="29A16679" w14:textId="77777777" w:rsidR="00B90DEC" w:rsidRPr="00B90DEC" w:rsidRDefault="00B90DEC" w:rsidP="00F82C6D">
    <w:pPr>
      <w:pStyle w:val="Header"/>
      <w:jc w:val="center"/>
      <w:rPr>
        <w:rFonts w:ascii="Arial Nova" w:hAnsi="Arial Nova"/>
        <w:sz w:val="32"/>
        <w:szCs w:val="32"/>
      </w:rPr>
    </w:pPr>
  </w:p>
  <w:p w14:paraId="28749F74" w14:textId="023B95E8" w:rsidR="002868FB" w:rsidRPr="002868FB" w:rsidRDefault="00B90DEC">
    <w:pPr>
      <w:pStyle w:val="Header"/>
      <w:rPr>
        <w:rFonts w:ascii="Arial Nova" w:hAnsi="Arial Nova"/>
      </w:rPr>
    </w:pPr>
    <w:r>
      <w:rPr>
        <w:rFonts w:ascii="Arial Nova" w:hAnsi="Arial Nova"/>
      </w:rPr>
      <w:t>Quality Indicator-</w:t>
    </w:r>
    <w:r w:rsidR="002868FB" w:rsidRPr="002868FB">
      <w:rPr>
        <w:rFonts w:ascii="Arial Nova" w:hAnsi="Arial Nova"/>
      </w:rPr>
      <w:t>Wellbeing, inclusion and equality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FB"/>
    <w:rsid w:val="00145E09"/>
    <w:rsid w:val="002868FB"/>
    <w:rsid w:val="003C2FB3"/>
    <w:rsid w:val="00402656"/>
    <w:rsid w:val="0041314C"/>
    <w:rsid w:val="00520586"/>
    <w:rsid w:val="007D1FF9"/>
    <w:rsid w:val="00B3378D"/>
    <w:rsid w:val="00B90DEC"/>
    <w:rsid w:val="00F82C6D"/>
    <w:rsid w:val="00FE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9674"/>
  <w15:chartTrackingRefBased/>
  <w15:docId w15:val="{D2849102-8BCD-4DCE-8459-6A493B64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8FB"/>
    <w:rPr>
      <w:rFonts w:eastAsiaTheme="majorEastAsia" w:cstheme="majorBidi"/>
      <w:color w:val="272727" w:themeColor="text1" w:themeTint="D8"/>
    </w:rPr>
  </w:style>
  <w:style w:type="paragraph" w:styleId="Title">
    <w:name w:val="Title"/>
    <w:basedOn w:val="Normal"/>
    <w:next w:val="Normal"/>
    <w:link w:val="TitleChar"/>
    <w:uiPriority w:val="10"/>
    <w:qFormat/>
    <w:rsid w:val="00286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8FB"/>
    <w:pPr>
      <w:spacing w:before="160"/>
      <w:jc w:val="center"/>
    </w:pPr>
    <w:rPr>
      <w:i/>
      <w:iCs/>
      <w:color w:val="404040" w:themeColor="text1" w:themeTint="BF"/>
    </w:rPr>
  </w:style>
  <w:style w:type="character" w:customStyle="1" w:styleId="QuoteChar">
    <w:name w:val="Quote Char"/>
    <w:basedOn w:val="DefaultParagraphFont"/>
    <w:link w:val="Quote"/>
    <w:uiPriority w:val="29"/>
    <w:rsid w:val="002868FB"/>
    <w:rPr>
      <w:i/>
      <w:iCs/>
      <w:color w:val="404040" w:themeColor="text1" w:themeTint="BF"/>
    </w:rPr>
  </w:style>
  <w:style w:type="paragraph" w:styleId="ListParagraph">
    <w:name w:val="List Paragraph"/>
    <w:basedOn w:val="Normal"/>
    <w:uiPriority w:val="34"/>
    <w:qFormat/>
    <w:rsid w:val="002868FB"/>
    <w:pPr>
      <w:ind w:left="720"/>
      <w:contextualSpacing/>
    </w:pPr>
  </w:style>
  <w:style w:type="character" w:styleId="IntenseEmphasis">
    <w:name w:val="Intense Emphasis"/>
    <w:basedOn w:val="DefaultParagraphFont"/>
    <w:uiPriority w:val="21"/>
    <w:qFormat/>
    <w:rsid w:val="002868FB"/>
    <w:rPr>
      <w:i/>
      <w:iCs/>
      <w:color w:val="0F4761" w:themeColor="accent1" w:themeShade="BF"/>
    </w:rPr>
  </w:style>
  <w:style w:type="paragraph" w:styleId="IntenseQuote">
    <w:name w:val="Intense Quote"/>
    <w:basedOn w:val="Normal"/>
    <w:next w:val="Normal"/>
    <w:link w:val="IntenseQuoteChar"/>
    <w:uiPriority w:val="30"/>
    <w:qFormat/>
    <w:rsid w:val="00286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8FB"/>
    <w:rPr>
      <w:i/>
      <w:iCs/>
      <w:color w:val="0F4761" w:themeColor="accent1" w:themeShade="BF"/>
    </w:rPr>
  </w:style>
  <w:style w:type="character" w:styleId="IntenseReference">
    <w:name w:val="Intense Reference"/>
    <w:basedOn w:val="DefaultParagraphFont"/>
    <w:uiPriority w:val="32"/>
    <w:qFormat/>
    <w:rsid w:val="002868FB"/>
    <w:rPr>
      <w:b/>
      <w:bCs/>
      <w:smallCaps/>
      <w:color w:val="0F4761" w:themeColor="accent1" w:themeShade="BF"/>
      <w:spacing w:val="5"/>
    </w:rPr>
  </w:style>
  <w:style w:type="table" w:styleId="TableGrid">
    <w:name w:val="Table Grid"/>
    <w:basedOn w:val="TableNormal"/>
    <w:uiPriority w:val="39"/>
    <w:rsid w:val="0028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6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8FB"/>
  </w:style>
  <w:style w:type="paragraph" w:styleId="Footer">
    <w:name w:val="footer"/>
    <w:basedOn w:val="Normal"/>
    <w:link w:val="FooterChar"/>
    <w:uiPriority w:val="99"/>
    <w:unhideWhenUsed/>
    <w:rsid w:val="00286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47ECA3A7B54E91C52238E92A01E0" ma:contentTypeVersion="11" ma:contentTypeDescription="Create a new document." ma:contentTypeScope="" ma:versionID="6cc8f66544611366e99dd5813a2f17e5">
  <xsd:schema xmlns:xsd="http://www.w3.org/2001/XMLSchema" xmlns:xs="http://www.w3.org/2001/XMLSchema" xmlns:p="http://schemas.microsoft.com/office/2006/metadata/properties" xmlns:ns2="3b13d9c9-9e7d-44f9-964e-b7d789b94b47" xmlns:ns3="201b0cae-e6f9-45d3-b456-ad7554c03622" targetNamespace="http://schemas.microsoft.com/office/2006/metadata/properties" ma:root="true" ma:fieldsID="8bdaa02b515c6015411ac4c543d4701f" ns2:_="" ns3:_="">
    <xsd:import namespace="3b13d9c9-9e7d-44f9-964e-b7d789b94b47"/>
    <xsd:import namespace="201b0cae-e6f9-45d3-b456-ad7554c03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3d9c9-9e7d-44f9-964e-b7d789b94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b0cae-e6f9-45d3-b456-ad7554c03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51b9cb-a0fd-4d5c-b1be-969daa165aea}" ma:internalName="TaxCatchAll" ma:showField="CatchAllData" ma:web="201b0cae-e6f9-45d3-b456-ad7554c03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3d9c9-9e7d-44f9-964e-b7d789b94b47">
      <Terms xmlns="http://schemas.microsoft.com/office/infopath/2007/PartnerControls"/>
    </lcf76f155ced4ddcb4097134ff3c332f>
    <TaxCatchAll xmlns="201b0cae-e6f9-45d3-b456-ad7554c03622" xsi:nil="true"/>
  </documentManagement>
</p:properties>
</file>

<file path=customXml/itemProps1.xml><?xml version="1.0" encoding="utf-8"?>
<ds:datastoreItem xmlns:ds="http://schemas.openxmlformats.org/officeDocument/2006/customXml" ds:itemID="{CD5D0333-D656-46C2-8768-7EA60F992A9F}"/>
</file>

<file path=customXml/itemProps2.xml><?xml version="1.0" encoding="utf-8"?>
<ds:datastoreItem xmlns:ds="http://schemas.openxmlformats.org/officeDocument/2006/customXml" ds:itemID="{30523ACD-41AA-4DDA-92D7-A55565D42701}"/>
</file>

<file path=customXml/itemProps3.xml><?xml version="1.0" encoding="utf-8"?>
<ds:datastoreItem xmlns:ds="http://schemas.openxmlformats.org/officeDocument/2006/customXml" ds:itemID="{9C91C55A-882A-4A08-A116-1E61DCCFCACB}"/>
</file>

<file path=docProps/app.xml><?xml version="1.0" encoding="utf-8"?>
<Properties xmlns="http://schemas.openxmlformats.org/officeDocument/2006/extended-properties" xmlns:vt="http://schemas.openxmlformats.org/officeDocument/2006/docPropsVTypes">
  <Template>Normal</Template>
  <TotalTime>11</TotalTime>
  <Pages>1</Pages>
  <Words>723</Words>
  <Characters>4126</Characters>
  <Application>Microsoft Office Word</Application>
  <DocSecurity>0</DocSecurity>
  <Lines>34</Lines>
  <Paragraphs>9</Paragraphs>
  <ScaleCrop>false</ScaleCrop>
  <Company>The Highland Council</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Aitken (Area Education North)</dc:creator>
  <cp:keywords/>
  <dc:description/>
  <cp:lastModifiedBy>Maria Aitken (Area Education North)</cp:lastModifiedBy>
  <cp:revision>4</cp:revision>
  <dcterms:created xsi:type="dcterms:W3CDTF">2026-04-21T15:48:00Z</dcterms:created>
  <dcterms:modified xsi:type="dcterms:W3CDTF">2026-04-21T17:49:00Z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0x010100979E47ECA3A7B54E91C52238E92A01E0</vt:lpwstr>
  </property>
</Properties>
</file>